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1055CE" w14:textId="77777777" w:rsidR="00B91E1C" w:rsidRPr="00725EB1" w:rsidRDefault="00B91E1C" w:rsidP="00B91E1C">
      <w:pPr>
        <w:spacing w:before="120" w:after="120" w:line="240" w:lineRule="auto"/>
        <w:jc w:val="center"/>
        <w:rPr>
          <w:rFonts w:ascii="Cambria" w:eastAsia="Times New Roman" w:hAnsi="Cambria" w:cs="Times New Roman"/>
          <w:b/>
          <w:sz w:val="28"/>
          <w:szCs w:val="28"/>
          <w:lang w:val="bg-BG" w:bidi="ar-SA"/>
        </w:rPr>
      </w:pPr>
      <w:r w:rsidRPr="00725EB1">
        <w:rPr>
          <w:rFonts w:ascii="Cambria" w:eastAsia="Times New Roman" w:hAnsi="Cambria" w:cs="Times New Roman"/>
          <w:b/>
          <w:smallCaps/>
          <w:noProof/>
          <w:sz w:val="28"/>
          <w:szCs w:val="28"/>
          <w:lang w:val="bg-BG" w:bidi="ar-SA"/>
        </w:rPr>
        <w:t xml:space="preserve">ДОГОВОР </w:t>
      </w:r>
      <w:r w:rsidRPr="00725EB1">
        <w:rPr>
          <w:rFonts w:ascii="Cambria" w:eastAsia="Times New Roman" w:hAnsi="Cambria" w:cs="Times New Roman"/>
          <w:b/>
          <w:caps/>
          <w:sz w:val="28"/>
          <w:szCs w:val="28"/>
          <w:lang w:val="bg-BG" w:bidi="ar-SA"/>
        </w:rPr>
        <w:t>за финансиране</w:t>
      </w:r>
      <w:r w:rsidRPr="00725EB1">
        <w:rPr>
          <w:rFonts w:ascii="Cambria" w:eastAsia="Times New Roman" w:hAnsi="Cambria" w:cs="Times New Roman"/>
          <w:b/>
          <w:sz w:val="28"/>
          <w:szCs w:val="28"/>
          <w:lang w:val="bg-BG" w:bidi="ar-SA"/>
        </w:rPr>
        <w:t xml:space="preserve"> </w:t>
      </w:r>
    </w:p>
    <w:p w14:paraId="1BB8B5ED" w14:textId="77777777" w:rsidR="00B91E1C" w:rsidRPr="00725EB1" w:rsidRDefault="00B91E1C" w:rsidP="00B91E1C">
      <w:pPr>
        <w:spacing w:before="120" w:after="120" w:line="240" w:lineRule="auto"/>
        <w:jc w:val="center"/>
        <w:rPr>
          <w:rFonts w:ascii="Cambria" w:eastAsia="Times New Roman" w:hAnsi="Cambria" w:cs="Times New Roman"/>
          <w:b/>
          <w:sz w:val="28"/>
          <w:szCs w:val="28"/>
          <w:lang w:val="bg-BG" w:bidi="ar-SA"/>
        </w:rPr>
      </w:pPr>
      <w:r w:rsidRPr="00725EB1">
        <w:rPr>
          <w:rFonts w:ascii="Cambria" w:eastAsia="Times New Roman" w:hAnsi="Cambria" w:cs="Times New Roman"/>
          <w:b/>
          <w:sz w:val="28"/>
          <w:szCs w:val="28"/>
          <w:lang w:val="bg-BG" w:bidi="ar-SA"/>
        </w:rPr>
        <w:t xml:space="preserve">от Механизма за възстановяване и устойчивост за изпълнение на инвестиция по C2I2 „Повишаване на иновационния капацитет на Българската академия на науките (БАН) в сферата на зелените и цифровите технологии“ от Плана за възстановяване и устойчивост </w:t>
      </w:r>
    </w:p>
    <w:p w14:paraId="182802C4" w14:textId="77777777" w:rsidR="00B91E1C" w:rsidRPr="00725EB1" w:rsidRDefault="00B91E1C" w:rsidP="00B91E1C">
      <w:pPr>
        <w:spacing w:after="0" w:line="240" w:lineRule="auto"/>
        <w:jc w:val="center"/>
        <w:rPr>
          <w:rFonts w:ascii="Cambria" w:eastAsia="Times New Roman" w:hAnsi="Cambria" w:cs="Times New Roman"/>
          <w:b/>
          <w:sz w:val="24"/>
          <w:szCs w:val="20"/>
          <w:lang w:val="bg-BG" w:bidi="ar-SA"/>
        </w:rPr>
      </w:pPr>
    </w:p>
    <w:p w14:paraId="51FEDF7C" w14:textId="77777777" w:rsidR="00B91E1C" w:rsidRPr="00725EB1" w:rsidRDefault="00B91E1C" w:rsidP="00B91E1C">
      <w:pPr>
        <w:tabs>
          <w:tab w:val="left" w:pos="-1701"/>
          <w:tab w:val="left" w:pos="-1560"/>
        </w:tabs>
        <w:spacing w:after="120" w:line="240" w:lineRule="auto"/>
        <w:jc w:val="center"/>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w:t>
      </w:r>
      <w:r w:rsidRPr="00725EB1">
        <w:rPr>
          <w:rFonts w:ascii="Cambria" w:eastAsia="Times New Roman" w:hAnsi="Cambria" w:cs="Times New Roman"/>
          <w:i/>
          <w:sz w:val="23"/>
          <w:szCs w:val="23"/>
          <w:lang w:val="bg-BG" w:bidi="ar-SA"/>
        </w:rPr>
        <w:t>Идентификационен номер на договора за финансиране</w:t>
      </w:r>
      <w:r w:rsidRPr="00725EB1">
        <w:rPr>
          <w:rFonts w:ascii="Cambria" w:eastAsia="Times New Roman" w:hAnsi="Cambria" w:cs="Times New Roman"/>
          <w:b/>
          <w:sz w:val="23"/>
          <w:szCs w:val="23"/>
          <w:lang w:val="bg-BG" w:bidi="ar-SA"/>
        </w:rPr>
        <w:t>]</w:t>
      </w:r>
    </w:p>
    <w:p w14:paraId="39D0806C" w14:textId="77777777" w:rsidR="00B91E1C" w:rsidRPr="00725EB1" w:rsidRDefault="00B91E1C" w:rsidP="00B91E1C">
      <w:pPr>
        <w:spacing w:after="120" w:line="240" w:lineRule="auto"/>
        <w:rPr>
          <w:rFonts w:ascii="Cambria" w:eastAsia="Times New Roman" w:hAnsi="Cambria" w:cs="Times New Roman"/>
          <w:sz w:val="23"/>
          <w:szCs w:val="23"/>
          <w:lang w:val="bg-BG" w:bidi="ar-SA"/>
        </w:rPr>
      </w:pPr>
    </w:p>
    <w:p w14:paraId="0EDB8A0D" w14:textId="77777777" w:rsidR="00B91E1C" w:rsidRPr="00725EB1" w:rsidRDefault="00B91E1C" w:rsidP="00B91E1C">
      <w:pPr>
        <w:spacing w:after="120" w:line="240" w:lineRule="auto"/>
        <w:rPr>
          <w:rFonts w:ascii="Cambria" w:eastAsia="Times New Roman" w:hAnsi="Cambria" w:cs="Times New Roman"/>
          <w:sz w:val="23"/>
          <w:szCs w:val="23"/>
          <w:lang w:val="en-GB" w:bidi="ar-SA"/>
        </w:rPr>
      </w:pPr>
      <w:r w:rsidRPr="00725EB1">
        <w:rPr>
          <w:rFonts w:ascii="Cambria" w:eastAsia="Times New Roman" w:hAnsi="Cambria" w:cs="Times New Roman"/>
          <w:sz w:val="23"/>
          <w:szCs w:val="23"/>
          <w:lang w:val="bg-BG" w:bidi="ar-SA"/>
        </w:rPr>
        <w:t>Долуподписаните страни:</w:t>
      </w:r>
    </w:p>
    <w:p w14:paraId="174BCDE5"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p>
    <w:p w14:paraId="5226945F" w14:textId="72846E78"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color w:val="000000"/>
          <w:sz w:val="23"/>
          <w:szCs w:val="23"/>
          <w:lang w:val="bg-BG" w:bidi="ar-SA"/>
        </w:rPr>
        <w:t xml:space="preserve">1. …………………………………., в качеството й на </w:t>
      </w:r>
      <w:r w:rsidRPr="00725EB1">
        <w:rPr>
          <w:rFonts w:ascii="Cambria" w:eastAsia="Times New Roman" w:hAnsi="Cambria" w:cs="Times New Roman"/>
          <w:sz w:val="23"/>
          <w:szCs w:val="23"/>
          <w:lang w:val="bg-BG" w:bidi="ar-SA"/>
        </w:rPr>
        <w:t xml:space="preserve">Ръководител на Структурата за наблюдение и докладване („СНД“) по Механизма за възстановяване и устойчивост (МВУ) на ЕС, създаден с Регламент (ЕС) 2021/241, в Българска академия на науките с адрес  София, 1040, ул. „15 ноември“ №1, </w:t>
      </w:r>
      <w:r w:rsidRPr="00725EB1">
        <w:rPr>
          <w:rFonts w:ascii="Cambria" w:eastAsia="Times New Roman" w:hAnsi="Cambria" w:cs="Times New Roman"/>
          <w:i/>
          <w:sz w:val="23"/>
          <w:szCs w:val="23"/>
          <w:lang w:val="bg-BG" w:bidi="ar-SA"/>
        </w:rPr>
        <w:t>определена за СНД</w:t>
      </w:r>
      <w:r w:rsidRPr="00725EB1">
        <w:rPr>
          <w:rFonts w:ascii="Cambria" w:eastAsia="Times New Roman" w:hAnsi="Cambria" w:cs="Times New Roman"/>
          <w:sz w:val="23"/>
          <w:szCs w:val="23"/>
          <w:lang w:val="bg-BG" w:bidi="ar-SA"/>
        </w:rPr>
        <w:t xml:space="preserve">, </w:t>
      </w:r>
    </w:p>
    <w:p w14:paraId="2D16D39C"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r w:rsidRPr="00725EB1">
        <w:rPr>
          <w:rFonts w:ascii="Cambria" w:eastAsia="Times New Roman" w:hAnsi="Cambria" w:cs="Times New Roman"/>
          <w:sz w:val="23"/>
          <w:szCs w:val="23"/>
          <w:lang w:val="bg-BG" w:bidi="ar-SA"/>
        </w:rPr>
        <w:t xml:space="preserve">наричан/а по-нататък </w:t>
      </w:r>
      <w:r w:rsidRPr="00725EB1">
        <w:rPr>
          <w:rFonts w:ascii="Cambria" w:eastAsia="Times New Roman" w:hAnsi="Cambria" w:cs="Times New Roman"/>
          <w:color w:val="000000"/>
          <w:sz w:val="23"/>
          <w:szCs w:val="23"/>
          <w:lang w:val="bg-BG" w:bidi="ar-SA"/>
        </w:rPr>
        <w:t xml:space="preserve">„Ръководител на СНД” или само „СНД“, </w:t>
      </w:r>
    </w:p>
    <w:p w14:paraId="5FC0CC01" w14:textId="77777777" w:rsidR="00B91E1C" w:rsidRPr="00725EB1" w:rsidRDefault="00B91E1C" w:rsidP="00B91E1C">
      <w:pPr>
        <w:autoSpaceDE w:val="0"/>
        <w:autoSpaceDN w:val="0"/>
        <w:adjustRightInd w:val="0"/>
        <w:spacing w:after="120" w:line="240" w:lineRule="auto"/>
        <w:rPr>
          <w:rFonts w:ascii="Cambria" w:eastAsia="Times New Roman" w:hAnsi="Cambria" w:cs="Times New Roman"/>
          <w:color w:val="000000"/>
          <w:sz w:val="23"/>
          <w:szCs w:val="23"/>
          <w:lang w:val="bg-BG" w:bidi="ar-SA"/>
        </w:rPr>
      </w:pPr>
      <w:r w:rsidRPr="00725EB1">
        <w:rPr>
          <w:rFonts w:ascii="Cambria" w:eastAsia="Times New Roman" w:hAnsi="Cambria" w:cs="Times New Roman"/>
          <w:color w:val="000000"/>
          <w:sz w:val="23"/>
          <w:szCs w:val="23"/>
          <w:lang w:val="bg-BG" w:bidi="ar-SA"/>
        </w:rPr>
        <w:t xml:space="preserve">от една страна, </w:t>
      </w:r>
    </w:p>
    <w:p w14:paraId="025F3562"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r w:rsidRPr="00725EB1">
        <w:rPr>
          <w:rFonts w:ascii="Cambria" w:eastAsia="Times New Roman" w:hAnsi="Cambria" w:cs="Times New Roman"/>
          <w:color w:val="000000"/>
          <w:sz w:val="23"/>
          <w:szCs w:val="23"/>
          <w:lang w:val="bg-BG" w:bidi="ar-SA"/>
        </w:rPr>
        <w:t xml:space="preserve">и </w:t>
      </w:r>
    </w:p>
    <w:p w14:paraId="198F9D1D"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2. [Пълно наименование на крайния получател съгласно регистрацията му]</w:t>
      </w:r>
    </w:p>
    <w:p w14:paraId="358B10F8"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[Седалище и адрес на управление]</w:t>
      </w:r>
    </w:p>
    <w:p w14:paraId="3316C3C0"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[ЕИК или еквивалентен официален регистрационен номер],</w:t>
      </w:r>
    </w:p>
    <w:p w14:paraId="0B60656F"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color w:val="000000"/>
          <w:sz w:val="23"/>
          <w:szCs w:val="23"/>
          <w:lang w:val="bg-BG" w:bidi="ar-SA"/>
        </w:rPr>
        <w:t>наричан по-нататък “</w:t>
      </w:r>
      <w:r w:rsidRPr="00725EB1">
        <w:rPr>
          <w:rFonts w:ascii="Cambria" w:eastAsia="Times New Roman" w:hAnsi="Cambria" w:cs="Times New Roman"/>
          <w:bCs/>
          <w:color w:val="000000"/>
          <w:sz w:val="23"/>
          <w:szCs w:val="23"/>
          <w:lang w:val="bg-BG" w:bidi="ar-SA"/>
        </w:rPr>
        <w:t>Краен получател на средства от МВУ</w:t>
      </w:r>
      <w:r w:rsidRPr="00725EB1">
        <w:rPr>
          <w:rFonts w:ascii="Cambria" w:eastAsia="Times New Roman" w:hAnsi="Cambria" w:cs="Times New Roman"/>
          <w:color w:val="000000"/>
          <w:sz w:val="23"/>
          <w:szCs w:val="23"/>
          <w:lang w:val="bg-BG" w:bidi="ar-SA"/>
        </w:rPr>
        <w:t xml:space="preserve">” или само „Краен получател“, </w:t>
      </w:r>
      <w:r w:rsidRPr="00725EB1">
        <w:rPr>
          <w:rFonts w:ascii="Cambria" w:eastAsia="Times New Roman" w:hAnsi="Cambria" w:cs="Times New Roman"/>
          <w:sz w:val="23"/>
          <w:szCs w:val="23"/>
          <w:lang w:val="bg-BG" w:bidi="ar-SA"/>
        </w:rPr>
        <w:t xml:space="preserve">от друга страна, </w:t>
      </w:r>
    </w:p>
    <w:p w14:paraId="0C200E25" w14:textId="19728FF5" w:rsidR="00B91E1C" w:rsidRPr="00725EB1" w:rsidRDefault="00B91E1C" w:rsidP="00B91E1C">
      <w:pPr>
        <w:spacing w:after="120" w:line="240" w:lineRule="auto"/>
        <w:jc w:val="both"/>
        <w:rPr>
          <w:rFonts w:ascii="Cambria" w:eastAsia="Times New Roman" w:hAnsi="Cambria" w:cs="Times New Roman"/>
          <w:sz w:val="23"/>
          <w:szCs w:val="23"/>
          <w:lang w:val="bg-BG" w:bidi="ar-SA"/>
        </w:rPr>
      </w:pPr>
      <w:r w:rsidRPr="00256B18">
        <w:rPr>
          <w:rFonts w:ascii="Cambria" w:eastAsia="Times New Roman" w:hAnsi="Cambria" w:cs="Times New Roman"/>
          <w:sz w:val="23"/>
          <w:szCs w:val="23"/>
          <w:lang w:val="bg-BG" w:bidi="ar-SA"/>
        </w:rPr>
        <w:t>на основание чл. 27, ал.1 от Постановление на Министерски съвет № 114 от 8 юни 2022 г. за определяне на детайлни правила за предоставяне на средства на крайни получатели от Механизма за възстановяване и устойчивост (ПМС № 114/2022), във връзка с постъпило  предложение за изпълнение на инвестиция по Националния план за възстановяване и устойчивост (ПВУ) C2I2: Повишаване на иновационния капацитет на Българската академия на науките (БАН) в сферата на зелените и цифровите технологии в Информационната система за Плана за възстановяване и устойчивост (ИС за ПВУ) по процедура за подбор на предложения за изпълнение н</w:t>
      </w:r>
      <w:r w:rsidR="006575B8">
        <w:rPr>
          <w:rFonts w:ascii="Cambria" w:eastAsia="Times New Roman" w:hAnsi="Cambria" w:cs="Times New Roman"/>
          <w:sz w:val="23"/>
          <w:szCs w:val="23"/>
          <w:lang w:val="bg-BG" w:bidi="ar-SA"/>
        </w:rPr>
        <w:t xml:space="preserve">а инвестиции крайни получатели </w:t>
      </w:r>
      <w:r w:rsidR="00A97AB3">
        <w:rPr>
          <w:rFonts w:ascii="Cambria" w:eastAsia="Times New Roman" w:hAnsi="Cambria" w:cs="Times New Roman"/>
          <w:sz w:val="23"/>
          <w:szCs w:val="23"/>
          <w:lang w:bidi="ar-SA"/>
        </w:rPr>
        <w:t>BG-RRP-2.0</w:t>
      </w:r>
      <w:r w:rsidR="001E3CE4">
        <w:rPr>
          <w:rFonts w:ascii="Cambria" w:eastAsia="Times New Roman" w:hAnsi="Cambria" w:cs="Times New Roman"/>
          <w:sz w:val="23"/>
          <w:szCs w:val="23"/>
          <w:lang w:val="bg-BG" w:bidi="ar-SA"/>
        </w:rPr>
        <w:t>2</w:t>
      </w:r>
      <w:r w:rsidR="00343E09">
        <w:rPr>
          <w:rFonts w:ascii="Cambria" w:eastAsia="Times New Roman" w:hAnsi="Cambria" w:cs="Times New Roman"/>
          <w:sz w:val="23"/>
          <w:szCs w:val="23"/>
          <w:lang w:bidi="ar-SA"/>
        </w:rPr>
        <w:t>5</w:t>
      </w:r>
      <w:r>
        <w:rPr>
          <w:rFonts w:ascii="Cambria" w:eastAsia="Times New Roman" w:hAnsi="Cambria" w:cs="Times New Roman"/>
          <w:sz w:val="23"/>
          <w:szCs w:val="23"/>
          <w:lang w:val="bg-BG" w:bidi="ar-SA"/>
        </w:rPr>
        <w:t xml:space="preserve"> </w:t>
      </w:r>
      <w:r w:rsidR="00A90B4F" w:rsidRPr="00A90B4F">
        <w:rPr>
          <w:rFonts w:ascii="Cambria" w:eastAsia="Times New Roman" w:hAnsi="Cambria" w:cs="Times New Roman"/>
          <w:sz w:val="23"/>
          <w:szCs w:val="23"/>
          <w:lang w:val="bg-BG" w:bidi="ar-SA"/>
        </w:rPr>
        <w:t xml:space="preserve">„Подкрепа на звената на БАН за изграждане на международни научни мрежи и подготовка на проектни предложения в конкурси по рамковата програма Хоризонт Европа и други релевантни програми“ </w:t>
      </w:r>
      <w:r w:rsidRPr="003B46CC">
        <w:rPr>
          <w:rFonts w:ascii="Cambria" w:eastAsia="Times New Roman" w:hAnsi="Cambria" w:cs="Times New Roman"/>
          <w:sz w:val="23"/>
          <w:szCs w:val="23"/>
          <w:lang w:val="bg-BG" w:bidi="ar-SA"/>
        </w:rPr>
        <w:t>и т.</w:t>
      </w:r>
      <w:r w:rsidR="008E3BB3" w:rsidRPr="003B46CC">
        <w:rPr>
          <w:rFonts w:ascii="Cambria" w:eastAsia="Times New Roman" w:hAnsi="Cambria" w:cs="Times New Roman"/>
          <w:sz w:val="23"/>
          <w:szCs w:val="23"/>
          <w:lang w:val="bg-BG" w:bidi="ar-SA"/>
        </w:rPr>
        <w:t xml:space="preserve"> 3 </w:t>
      </w:r>
      <w:r w:rsidRPr="003B46CC">
        <w:rPr>
          <w:rFonts w:ascii="Cambria" w:eastAsia="Times New Roman" w:hAnsi="Cambria" w:cs="Times New Roman"/>
          <w:sz w:val="23"/>
          <w:szCs w:val="23"/>
          <w:lang w:val="bg-BG" w:bidi="ar-SA"/>
        </w:rPr>
        <w:t>от Решение [номер и дата на решението] на Ръководителя на СНД за предоставяне на средства от Механизма за възстановяване и устойчивост (МВУ) по чл. 20, ал. 1 от ПМС № 114/2022,  се споразумяха за следното:</w:t>
      </w:r>
    </w:p>
    <w:p w14:paraId="44CB6B78" w14:textId="77777777" w:rsidR="00B91E1C" w:rsidRPr="00725EB1" w:rsidRDefault="00B91E1C" w:rsidP="00B91E1C">
      <w:pPr>
        <w:spacing w:after="120" w:line="240" w:lineRule="auto"/>
        <w:ind w:left="567" w:hanging="567"/>
        <w:jc w:val="both"/>
        <w:rPr>
          <w:rFonts w:ascii="Cambria" w:eastAsia="Times New Roman" w:hAnsi="Cambria" w:cs="Times New Roman"/>
          <w:sz w:val="23"/>
          <w:szCs w:val="23"/>
          <w:lang w:val="bg-BG" w:bidi="ar-SA"/>
        </w:rPr>
      </w:pPr>
    </w:p>
    <w:p w14:paraId="4AE6C61E"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Член 1. Предмет</w:t>
      </w:r>
    </w:p>
    <w:tbl>
      <w:tblPr>
        <w:tblW w:w="0" w:type="auto"/>
        <w:tblInd w:w="-34" w:type="dxa"/>
        <w:tblLook w:val="04A0" w:firstRow="1" w:lastRow="0" w:firstColumn="1" w:lastColumn="0" w:noHBand="0" w:noVBand="1"/>
      </w:tblPr>
      <w:tblGrid>
        <w:gridCol w:w="568"/>
        <w:gridCol w:w="8930"/>
      </w:tblGrid>
      <w:tr w:rsidR="00B91E1C" w:rsidRPr="00256B18" w14:paraId="7F7C699E" w14:textId="77777777" w:rsidTr="007A2FA4">
        <w:tc>
          <w:tcPr>
            <w:tcW w:w="568" w:type="dxa"/>
            <w:shd w:val="clear" w:color="auto" w:fill="auto"/>
          </w:tcPr>
          <w:p w14:paraId="124B397A" w14:textId="77777777" w:rsidR="00B91E1C" w:rsidRPr="00256B18" w:rsidRDefault="00B91E1C" w:rsidP="007A2FA4">
            <w:pPr>
              <w:rPr>
                <w:rFonts w:ascii="Cambria" w:hAnsi="Cambria"/>
                <w:lang w:val="bg-BG"/>
              </w:rPr>
            </w:pPr>
          </w:p>
        </w:tc>
        <w:tc>
          <w:tcPr>
            <w:tcW w:w="8930" w:type="dxa"/>
            <w:shd w:val="clear" w:color="auto" w:fill="auto"/>
          </w:tcPr>
          <w:p w14:paraId="6AE8C938" w14:textId="77777777" w:rsidR="00B91E1C" w:rsidRPr="00256B18" w:rsidRDefault="00B91E1C" w:rsidP="007A2FA4">
            <w:pPr>
              <w:jc w:val="both"/>
              <w:rPr>
                <w:rFonts w:ascii="Cambria" w:hAnsi="Cambria"/>
                <w:lang w:val="bg-BG"/>
              </w:rPr>
            </w:pPr>
            <w:r w:rsidRPr="00256B18">
              <w:rPr>
                <w:rFonts w:ascii="Cambria" w:hAnsi="Cambria"/>
                <w:lang w:val="bg-BG"/>
              </w:rPr>
              <w:t>1.1. Ръководителят на СНД предоставя на Крайния получател безвъзмездно финансиране за изпълнение на инвестиция [наименование и номер в ИС за ПВУ] („одобрената инвестиция“ или само „инвестицията“) от ПВУ, финансиран по МВУ, описана в Приложение І, с максимален размер, интензитет (процент) на съфинансиране и други условия, посочени в описанието на инвестицията, съставляващо  Приложение І към настоящия договор.</w:t>
            </w:r>
          </w:p>
        </w:tc>
      </w:tr>
      <w:tr w:rsidR="00B91E1C" w:rsidRPr="00256B18" w14:paraId="17C3DB69" w14:textId="77777777" w:rsidTr="007A2FA4">
        <w:tc>
          <w:tcPr>
            <w:tcW w:w="568" w:type="dxa"/>
            <w:shd w:val="clear" w:color="auto" w:fill="auto"/>
          </w:tcPr>
          <w:p w14:paraId="62ECD166" w14:textId="77777777" w:rsidR="00B91E1C" w:rsidRPr="00256B18" w:rsidRDefault="00B91E1C" w:rsidP="007A2FA4">
            <w:pPr>
              <w:rPr>
                <w:rFonts w:ascii="Cambria" w:hAnsi="Cambria"/>
                <w:lang w:val="bg-BG"/>
              </w:rPr>
            </w:pPr>
          </w:p>
        </w:tc>
        <w:tc>
          <w:tcPr>
            <w:tcW w:w="8930" w:type="dxa"/>
            <w:shd w:val="clear" w:color="auto" w:fill="auto"/>
          </w:tcPr>
          <w:p w14:paraId="322A31C3" w14:textId="77777777" w:rsidR="00B91E1C" w:rsidRPr="00256B18" w:rsidRDefault="00B91E1C" w:rsidP="007A2FA4">
            <w:pPr>
              <w:jc w:val="both"/>
              <w:rPr>
                <w:rFonts w:ascii="Cambria" w:hAnsi="Cambria"/>
                <w:lang w:val="bg-BG"/>
              </w:rPr>
            </w:pPr>
            <w:r w:rsidRPr="00256B18">
              <w:rPr>
                <w:rFonts w:ascii="Cambria" w:hAnsi="Cambria"/>
                <w:lang w:val="bg-BG"/>
              </w:rPr>
              <w:t>1.2. Безвъзмездното финансиране се предоставя съгласно условията на този договор и приложенията към него, които крайният получател декларира, че познава и приема. Крайният получател приема отпуснатото безвъзмездно финансиране и се задължава да изпълни всички задължения, произтичащи от договора и неговите приложения.</w:t>
            </w:r>
          </w:p>
        </w:tc>
      </w:tr>
      <w:tr w:rsidR="00B91E1C" w:rsidRPr="00256B18" w14:paraId="1C2CAE72" w14:textId="77777777" w:rsidTr="007A2FA4">
        <w:tc>
          <w:tcPr>
            <w:tcW w:w="568" w:type="dxa"/>
            <w:shd w:val="clear" w:color="auto" w:fill="auto"/>
          </w:tcPr>
          <w:p w14:paraId="4FC50F41" w14:textId="77777777" w:rsidR="00B91E1C" w:rsidRPr="00256B18" w:rsidRDefault="00B91E1C" w:rsidP="007A2FA4">
            <w:pPr>
              <w:rPr>
                <w:rFonts w:ascii="Cambria" w:hAnsi="Cambria"/>
                <w:lang w:val="bg-BG"/>
              </w:rPr>
            </w:pPr>
          </w:p>
        </w:tc>
        <w:tc>
          <w:tcPr>
            <w:tcW w:w="8930" w:type="dxa"/>
            <w:shd w:val="clear" w:color="auto" w:fill="auto"/>
          </w:tcPr>
          <w:p w14:paraId="55E70EB9" w14:textId="77777777" w:rsidR="00B91E1C" w:rsidRPr="00256B18" w:rsidRDefault="00B91E1C" w:rsidP="007A2FA4">
            <w:pPr>
              <w:jc w:val="both"/>
              <w:rPr>
                <w:rFonts w:ascii="Cambria" w:hAnsi="Cambria"/>
                <w:lang w:val="bg-BG"/>
              </w:rPr>
            </w:pPr>
            <w:r w:rsidRPr="00256B18">
              <w:rPr>
                <w:rFonts w:ascii="Cambria" w:hAnsi="Cambria"/>
                <w:lang w:val="bg-BG"/>
              </w:rPr>
              <w:t>1.3. Окончателният размер на безвъзмездното финансиране се определя при спазване на разпоредбите на чл. 11 и чл.12  от Приложение II.</w:t>
            </w:r>
          </w:p>
        </w:tc>
      </w:tr>
    </w:tbl>
    <w:p w14:paraId="792CF9B7" w14:textId="77777777" w:rsidR="00B91E1C" w:rsidRPr="00725EB1" w:rsidRDefault="00B91E1C" w:rsidP="00B91E1C">
      <w:pPr>
        <w:spacing w:after="120" w:line="240" w:lineRule="auto"/>
        <w:jc w:val="both"/>
        <w:rPr>
          <w:rFonts w:ascii="Cambria" w:eastAsia="Times New Roman" w:hAnsi="Cambria" w:cs="Times New Roman"/>
          <w:sz w:val="23"/>
          <w:szCs w:val="23"/>
          <w:u w:val="single"/>
          <w:lang w:val="bg-BG" w:bidi="ar-SA"/>
        </w:rPr>
      </w:pPr>
    </w:p>
    <w:p w14:paraId="4D74EB6C"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2. Влизане в сила на договора и срок на изпълнение на инвестицията </w:t>
      </w:r>
    </w:p>
    <w:p w14:paraId="19787783" w14:textId="77777777" w:rsidR="00B91E1C" w:rsidRPr="003C05DF" w:rsidRDefault="00B91E1C" w:rsidP="00B91E1C">
      <w:pPr>
        <w:spacing w:after="120" w:line="240" w:lineRule="auto"/>
        <w:ind w:left="567" w:hanging="56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ab/>
        <w:t xml:space="preserve">2.1. Настоящият договор влиза в сила от деня на подписването му от двете страни или от датата на </w:t>
      </w:r>
      <w:r w:rsidRPr="003C05DF">
        <w:rPr>
          <w:rFonts w:ascii="Cambria" w:eastAsia="Times New Roman" w:hAnsi="Cambria" w:cs="Times New Roman"/>
          <w:sz w:val="23"/>
          <w:szCs w:val="23"/>
          <w:lang w:val="bg-BG" w:bidi="ar-SA"/>
        </w:rPr>
        <w:t>поставяне на последния подпис от страните.</w:t>
      </w:r>
    </w:p>
    <w:p w14:paraId="3D8D97EF" w14:textId="3D55D22C" w:rsidR="00B91E1C" w:rsidRPr="00725EB1" w:rsidRDefault="00B91E1C" w:rsidP="00B91E1C">
      <w:pPr>
        <w:spacing w:after="120" w:line="240" w:lineRule="auto"/>
        <w:ind w:left="567" w:hanging="27"/>
        <w:jc w:val="both"/>
        <w:rPr>
          <w:rFonts w:ascii="Cambria" w:eastAsia="Times New Roman" w:hAnsi="Cambria" w:cs="Times New Roman"/>
          <w:sz w:val="23"/>
          <w:szCs w:val="23"/>
          <w:lang w:val="bg-BG" w:bidi="ar-SA"/>
        </w:rPr>
      </w:pPr>
      <w:r w:rsidRPr="003C05DF">
        <w:rPr>
          <w:rFonts w:ascii="Cambria" w:eastAsia="Times New Roman" w:hAnsi="Cambria" w:cs="Times New Roman"/>
          <w:sz w:val="23"/>
          <w:szCs w:val="23"/>
          <w:lang w:val="bg-BG" w:bidi="ar-SA"/>
        </w:rPr>
        <w:t>2.2.  Срокът на изпълнение на инвестицията е до 30.0</w:t>
      </w:r>
      <w:r w:rsidR="00A90B4F">
        <w:rPr>
          <w:rFonts w:ascii="Cambria" w:eastAsia="Times New Roman" w:hAnsi="Cambria" w:cs="Times New Roman"/>
          <w:sz w:val="23"/>
          <w:szCs w:val="23"/>
          <w:lang w:bidi="ar-SA"/>
        </w:rPr>
        <w:t>6</w:t>
      </w:r>
      <w:r w:rsidRPr="003C05DF">
        <w:rPr>
          <w:rFonts w:ascii="Cambria" w:eastAsia="Times New Roman" w:hAnsi="Cambria" w:cs="Times New Roman"/>
          <w:sz w:val="23"/>
          <w:szCs w:val="23"/>
          <w:lang w:val="bg-BG" w:bidi="ar-SA"/>
        </w:rPr>
        <w:t>.2026 г.</w:t>
      </w:r>
    </w:p>
    <w:p w14:paraId="7C0A8044" w14:textId="77777777" w:rsidR="00B91E1C" w:rsidRPr="00725EB1" w:rsidRDefault="00B91E1C" w:rsidP="00B91E1C">
      <w:pPr>
        <w:spacing w:after="120" w:line="240" w:lineRule="auto"/>
        <w:ind w:left="567" w:hanging="2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ab/>
      </w:r>
    </w:p>
    <w:p w14:paraId="39E7A5BE"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Член 3. Държавна помощ</w:t>
      </w:r>
    </w:p>
    <w:tbl>
      <w:tblPr>
        <w:tblW w:w="9498" w:type="dxa"/>
        <w:tblInd w:w="108" w:type="dxa"/>
        <w:tblLook w:val="04A0" w:firstRow="1" w:lastRow="0" w:firstColumn="1" w:lastColumn="0" w:noHBand="0" w:noVBand="1"/>
      </w:tblPr>
      <w:tblGrid>
        <w:gridCol w:w="567"/>
        <w:gridCol w:w="8931"/>
      </w:tblGrid>
      <w:tr w:rsidR="00B91E1C" w:rsidRPr="00725EB1" w14:paraId="1A4315B4" w14:textId="77777777" w:rsidTr="007A2FA4">
        <w:tc>
          <w:tcPr>
            <w:tcW w:w="567" w:type="dxa"/>
            <w:shd w:val="clear" w:color="auto" w:fill="auto"/>
          </w:tcPr>
          <w:p w14:paraId="06CE3960" w14:textId="77777777" w:rsidR="00B91E1C" w:rsidRPr="00725EB1" w:rsidRDefault="00B91E1C" w:rsidP="007A2FA4">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307BD910" w14:textId="77777777" w:rsidR="00B91E1C" w:rsidRPr="00725EB1" w:rsidRDefault="00B91E1C" w:rsidP="007A2FA4">
            <w:pPr>
              <w:spacing w:after="120" w:line="240" w:lineRule="auto"/>
              <w:ind w:left="3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Безвъзмездното финансиране по този договор не представлява държавна помощ по см. на чл. 107, пар. 1 от Договора за функциониране на Европейския съюз.</w:t>
            </w:r>
          </w:p>
        </w:tc>
      </w:tr>
      <w:tr w:rsidR="00B91E1C" w:rsidRPr="00725EB1" w14:paraId="49707DB3" w14:textId="77777777" w:rsidTr="007A2FA4">
        <w:tc>
          <w:tcPr>
            <w:tcW w:w="567" w:type="dxa"/>
            <w:shd w:val="clear" w:color="auto" w:fill="auto"/>
          </w:tcPr>
          <w:p w14:paraId="1AA45A88" w14:textId="77777777" w:rsidR="00B91E1C" w:rsidRPr="00725EB1" w:rsidRDefault="00B91E1C" w:rsidP="007A2FA4">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01961006" w14:textId="4B7F7A1D" w:rsidR="00B91E1C" w:rsidRDefault="00B91E1C" w:rsidP="007A2FA4">
            <w:pPr>
              <w:spacing w:after="120" w:line="240" w:lineRule="auto"/>
              <w:jc w:val="both"/>
              <w:rPr>
                <w:rFonts w:ascii="Cambria" w:eastAsia="Times New Roman" w:hAnsi="Cambria" w:cs="Times New Roman"/>
                <w:bCs/>
                <w:sz w:val="24"/>
                <w:szCs w:val="24"/>
                <w:lang w:val="bg-BG" w:bidi="ar-SA"/>
              </w:rPr>
            </w:pPr>
            <w:r w:rsidRPr="004C4691">
              <w:rPr>
                <w:rFonts w:ascii="Cambria" w:eastAsia="Times New Roman" w:hAnsi="Cambria" w:cs="Times New Roman"/>
                <w:bCs/>
                <w:sz w:val="24"/>
                <w:szCs w:val="24"/>
                <w:lang w:val="bg-BG" w:bidi="ar-SA"/>
              </w:rPr>
              <w:t>Безвъзмездното финансиране по този договор се реализира при спазване на условията на чл. 19</w:t>
            </w:r>
            <w:r w:rsidR="00CB1D59">
              <w:rPr>
                <w:rFonts w:ascii="Cambria" w:eastAsia="Times New Roman" w:hAnsi="Cambria" w:cs="Times New Roman"/>
                <w:bCs/>
                <w:sz w:val="24"/>
                <w:szCs w:val="24"/>
                <w:lang w:val="bg-BG" w:bidi="ar-SA"/>
              </w:rPr>
              <w:t xml:space="preserve"> и чл. </w:t>
            </w:r>
            <w:r w:rsidRPr="004C4691">
              <w:rPr>
                <w:rFonts w:ascii="Cambria" w:eastAsia="Times New Roman" w:hAnsi="Cambria" w:cs="Times New Roman"/>
                <w:bCs/>
                <w:sz w:val="24"/>
                <w:szCs w:val="24"/>
                <w:lang w:val="bg-BG" w:bidi="ar-SA"/>
              </w:rPr>
              <w:t>21 от Рамката за държавна помощ за научни изследвания, развитие и иновации (C(2022) 7388 final /19.10.2022 г.).</w:t>
            </w:r>
          </w:p>
          <w:p w14:paraId="2E31D977" w14:textId="0DD54C20" w:rsidR="00CB1D59" w:rsidRPr="004C4691" w:rsidRDefault="00CB1D59" w:rsidP="007A2FA4">
            <w:pPr>
              <w:spacing w:after="120" w:line="240" w:lineRule="auto"/>
              <w:jc w:val="both"/>
              <w:rPr>
                <w:rFonts w:ascii="Cambria" w:eastAsia="Times New Roman" w:hAnsi="Cambria" w:cs="Times New Roman"/>
                <w:bCs/>
                <w:sz w:val="24"/>
                <w:szCs w:val="24"/>
                <w:lang w:val="bg-BG" w:bidi="ar-SA"/>
              </w:rPr>
            </w:pPr>
            <w:r>
              <w:rPr>
                <w:rFonts w:ascii="Cambria" w:eastAsia="Times New Roman" w:hAnsi="Cambria" w:cs="Times New Roman"/>
                <w:bCs/>
                <w:sz w:val="24"/>
                <w:szCs w:val="24"/>
                <w:lang w:val="bg-BG" w:bidi="ar-SA"/>
              </w:rPr>
              <w:t xml:space="preserve">3.3. Дейностите в изпълнение на настоящия договор, финансирани </w:t>
            </w:r>
            <w:r w:rsidRPr="00CB1D59">
              <w:rPr>
                <w:rFonts w:ascii="Cambria" w:eastAsia="Times New Roman" w:hAnsi="Cambria" w:cs="Times New Roman"/>
                <w:bCs/>
                <w:sz w:val="24"/>
                <w:szCs w:val="24"/>
                <w:lang w:val="bg-BG" w:bidi="ar-SA"/>
              </w:rPr>
              <w:t>със средства от Механизма за възстановяване и устойчивост</w:t>
            </w:r>
            <w:r>
              <w:rPr>
                <w:rFonts w:ascii="Cambria" w:eastAsia="Times New Roman" w:hAnsi="Cambria" w:cs="Times New Roman"/>
                <w:bCs/>
                <w:sz w:val="24"/>
                <w:szCs w:val="24"/>
                <w:lang w:val="bg-BG" w:bidi="ar-SA"/>
              </w:rPr>
              <w:t xml:space="preserve"> и представляващи </w:t>
            </w:r>
            <w:r w:rsidRPr="00CB1D59">
              <w:rPr>
                <w:rFonts w:ascii="Cambria" w:eastAsia="Times New Roman" w:hAnsi="Cambria" w:cs="Times New Roman"/>
                <w:bCs/>
                <w:sz w:val="24"/>
                <w:szCs w:val="24"/>
                <w:lang w:val="bg-BG" w:bidi="ar-SA"/>
              </w:rPr>
              <w:t>„трансфер на знания“ по смисъла на т.16, б.</w:t>
            </w:r>
            <w:r>
              <w:rPr>
                <w:rFonts w:ascii="Cambria" w:eastAsia="Times New Roman" w:hAnsi="Cambria" w:cs="Times New Roman"/>
                <w:bCs/>
                <w:sz w:val="24"/>
                <w:szCs w:val="24"/>
                <w:lang w:val="bg-BG" w:bidi="ar-SA"/>
              </w:rPr>
              <w:t xml:space="preserve"> </w:t>
            </w:r>
            <w:r w:rsidRPr="00CB1D59">
              <w:rPr>
                <w:rFonts w:ascii="Cambria" w:eastAsia="Times New Roman" w:hAnsi="Cambria" w:cs="Times New Roman"/>
                <w:bCs/>
                <w:sz w:val="24"/>
                <w:szCs w:val="24"/>
                <w:lang w:val="bg-BG" w:bidi="ar-SA"/>
              </w:rPr>
              <w:t>“ц“ от Рамката</w:t>
            </w:r>
            <w:r>
              <w:rPr>
                <w:rFonts w:ascii="Cambria" w:eastAsia="Times New Roman" w:hAnsi="Cambria" w:cs="Times New Roman"/>
                <w:bCs/>
                <w:sz w:val="24"/>
                <w:szCs w:val="24"/>
                <w:lang w:val="bg-BG" w:bidi="ar-SA"/>
              </w:rPr>
              <w:t xml:space="preserve"> </w:t>
            </w:r>
            <w:r w:rsidRPr="00CB1D59">
              <w:rPr>
                <w:rFonts w:ascii="Cambria" w:eastAsia="Times New Roman" w:hAnsi="Cambria" w:cs="Times New Roman"/>
                <w:bCs/>
                <w:sz w:val="24"/>
                <w:szCs w:val="24"/>
                <w:lang w:val="bg-BG" w:bidi="ar-SA"/>
              </w:rPr>
              <w:t xml:space="preserve">за държавна помощ за научни изследвания, развитие и иновации </w:t>
            </w:r>
            <w:r>
              <w:rPr>
                <w:rFonts w:ascii="Cambria" w:eastAsia="Times New Roman" w:hAnsi="Cambria" w:cs="Times New Roman"/>
                <w:bCs/>
                <w:sz w:val="24"/>
                <w:szCs w:val="24"/>
                <w:lang w:val="bg-BG" w:bidi="ar-SA"/>
              </w:rPr>
              <w:t xml:space="preserve">трябва да се извършват при </w:t>
            </w:r>
            <w:r w:rsidRPr="00CB1D59">
              <w:rPr>
                <w:rFonts w:ascii="Cambria" w:eastAsia="Times New Roman" w:hAnsi="Cambria" w:cs="Times New Roman"/>
                <w:bCs/>
                <w:sz w:val="24"/>
                <w:szCs w:val="24"/>
                <w:lang w:val="bg-BG" w:bidi="ar-SA"/>
              </w:rPr>
              <w:t>спазва</w:t>
            </w:r>
            <w:r>
              <w:rPr>
                <w:rFonts w:ascii="Cambria" w:eastAsia="Times New Roman" w:hAnsi="Cambria" w:cs="Times New Roman"/>
                <w:bCs/>
                <w:sz w:val="24"/>
                <w:szCs w:val="24"/>
                <w:lang w:val="bg-BG" w:bidi="ar-SA"/>
              </w:rPr>
              <w:t>не на</w:t>
            </w:r>
            <w:r w:rsidRPr="00CB1D59">
              <w:rPr>
                <w:rFonts w:ascii="Cambria" w:eastAsia="Times New Roman" w:hAnsi="Cambria" w:cs="Times New Roman"/>
                <w:bCs/>
                <w:sz w:val="24"/>
                <w:szCs w:val="24"/>
                <w:lang w:val="bg-BG" w:bidi="ar-SA"/>
              </w:rPr>
              <w:t xml:space="preserve"> изискването на т. 20, б.</w:t>
            </w:r>
            <w:r>
              <w:rPr>
                <w:rFonts w:ascii="Cambria" w:eastAsia="Times New Roman" w:hAnsi="Cambria" w:cs="Times New Roman"/>
                <w:bCs/>
                <w:sz w:val="24"/>
                <w:szCs w:val="24"/>
                <w:lang w:val="bg-BG" w:bidi="ar-SA"/>
              </w:rPr>
              <w:t xml:space="preserve"> </w:t>
            </w:r>
            <w:r w:rsidRPr="00CB1D59">
              <w:rPr>
                <w:rFonts w:ascii="Cambria" w:eastAsia="Times New Roman" w:hAnsi="Cambria" w:cs="Times New Roman"/>
                <w:bCs/>
                <w:sz w:val="24"/>
                <w:szCs w:val="24"/>
                <w:lang w:val="bg-BG" w:bidi="ar-SA"/>
              </w:rPr>
              <w:t>“б“ от Рамката</w:t>
            </w:r>
            <w:r>
              <w:rPr>
                <w:rFonts w:ascii="Cambria" w:eastAsia="Times New Roman" w:hAnsi="Cambria" w:cs="Times New Roman"/>
                <w:bCs/>
                <w:sz w:val="24"/>
                <w:szCs w:val="24"/>
                <w:lang w:val="bg-BG" w:bidi="ar-SA"/>
              </w:rPr>
              <w:t xml:space="preserve">, като </w:t>
            </w:r>
            <w:r w:rsidRPr="00CB1D59">
              <w:rPr>
                <w:rFonts w:ascii="Cambria" w:eastAsia="Times New Roman" w:hAnsi="Cambria" w:cs="Times New Roman"/>
                <w:bCs/>
                <w:sz w:val="24"/>
                <w:szCs w:val="24"/>
                <w:lang w:val="bg-BG" w:bidi="ar-SA"/>
              </w:rPr>
              <w:t>всички печалби от дейностите по трансфер на технологии се реинвестират в основните дейности на научноизследователската организация</w:t>
            </w:r>
            <w:r>
              <w:rPr>
                <w:rFonts w:ascii="Cambria" w:eastAsia="Times New Roman" w:hAnsi="Cambria" w:cs="Times New Roman"/>
                <w:bCs/>
                <w:sz w:val="24"/>
                <w:szCs w:val="24"/>
                <w:lang w:val="bg-BG" w:bidi="ar-SA"/>
              </w:rPr>
              <w:t>.</w:t>
            </w:r>
            <w:r w:rsidR="003A5005">
              <w:rPr>
                <w:rFonts w:ascii="Cambria" w:eastAsia="Times New Roman" w:hAnsi="Cambria" w:cs="Times New Roman"/>
                <w:bCs/>
                <w:sz w:val="24"/>
                <w:szCs w:val="24"/>
                <w:lang w:val="bg-BG" w:bidi="ar-SA"/>
              </w:rPr>
              <w:t xml:space="preserve"> </w:t>
            </w:r>
          </w:p>
        </w:tc>
      </w:tr>
    </w:tbl>
    <w:p w14:paraId="7B932333"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4. Изисквания към изпълнението на инвестицията </w:t>
      </w:r>
    </w:p>
    <w:tbl>
      <w:tblPr>
        <w:tblW w:w="0" w:type="auto"/>
        <w:tblLook w:val="04A0" w:firstRow="1" w:lastRow="0" w:firstColumn="1" w:lastColumn="0" w:noHBand="0" w:noVBand="1"/>
      </w:tblPr>
      <w:tblGrid>
        <w:gridCol w:w="568"/>
        <w:gridCol w:w="8930"/>
      </w:tblGrid>
      <w:tr w:rsidR="00B91E1C" w:rsidRPr="00256B18" w14:paraId="622BDD07" w14:textId="77777777" w:rsidTr="007A2FA4">
        <w:tc>
          <w:tcPr>
            <w:tcW w:w="568" w:type="dxa"/>
            <w:shd w:val="clear" w:color="auto" w:fill="auto"/>
          </w:tcPr>
          <w:p w14:paraId="56BA604D" w14:textId="77777777" w:rsidR="00B91E1C" w:rsidRPr="00256B18" w:rsidRDefault="00B91E1C" w:rsidP="007A2FA4"/>
        </w:tc>
        <w:tc>
          <w:tcPr>
            <w:tcW w:w="8930" w:type="dxa"/>
            <w:shd w:val="clear" w:color="auto" w:fill="auto"/>
          </w:tcPr>
          <w:p w14:paraId="470D3EB7" w14:textId="77777777" w:rsidR="00B91E1C" w:rsidRPr="00256B18" w:rsidRDefault="00B91E1C" w:rsidP="00B91E1C">
            <w:pPr>
              <w:jc w:val="both"/>
              <w:rPr>
                <w:rFonts w:ascii="Cambria" w:hAnsi="Cambria"/>
                <w:sz w:val="24"/>
                <w:szCs w:val="24"/>
                <w:lang w:val="bg-BG"/>
              </w:rPr>
            </w:pPr>
            <w:r w:rsidRPr="00256B18">
              <w:rPr>
                <w:rFonts w:ascii="Cambria" w:hAnsi="Cambria"/>
                <w:sz w:val="24"/>
                <w:szCs w:val="24"/>
                <w:lang w:val="bg-BG"/>
              </w:rPr>
              <w:t xml:space="preserve">4.1. Крайният получател изпълнява инвестицията съгласно описанието на одобрената инвестиция (формуляр за кандидатстване </w:t>
            </w:r>
            <w:r>
              <w:rPr>
                <w:rFonts w:ascii="Cambria" w:hAnsi="Cambria"/>
                <w:sz w:val="24"/>
                <w:szCs w:val="24"/>
                <w:lang w:val="bg-BG"/>
              </w:rPr>
              <w:t xml:space="preserve">и описанието на проектното предложение </w:t>
            </w:r>
            <w:r w:rsidRPr="00256B18">
              <w:rPr>
                <w:rFonts w:ascii="Cambria" w:hAnsi="Cambria"/>
                <w:sz w:val="24"/>
                <w:szCs w:val="24"/>
                <w:lang w:val="bg-BG"/>
              </w:rPr>
              <w:t xml:space="preserve">ведно с приложенията към </w:t>
            </w:r>
            <w:r>
              <w:rPr>
                <w:rFonts w:ascii="Cambria" w:hAnsi="Cambria"/>
                <w:sz w:val="24"/>
                <w:szCs w:val="24"/>
                <w:lang w:val="bg-BG"/>
              </w:rPr>
              <w:t>тях</w:t>
            </w:r>
            <w:r w:rsidRPr="00256B18">
              <w:rPr>
                <w:rFonts w:ascii="Cambria" w:hAnsi="Cambria"/>
                <w:sz w:val="24"/>
                <w:szCs w:val="24"/>
                <w:lang w:val="bg-BG"/>
              </w:rPr>
              <w:t xml:space="preserve">), представляващо Приложение І към договора, заведено в ИС на МВУ под номер [номер от ИС за ПВУ], </w:t>
            </w:r>
            <w:r>
              <w:rPr>
                <w:rFonts w:ascii="Cambria" w:hAnsi="Cambria"/>
                <w:sz w:val="24"/>
                <w:szCs w:val="24"/>
                <w:lang w:val="bg-BG"/>
              </w:rPr>
              <w:t>Условията</w:t>
            </w:r>
            <w:r w:rsidRPr="00256B18">
              <w:rPr>
                <w:rFonts w:ascii="Cambria" w:hAnsi="Cambria"/>
                <w:sz w:val="24"/>
                <w:szCs w:val="24"/>
                <w:lang w:val="bg-BG"/>
              </w:rPr>
              <w:t xml:space="preserve"> за кандидатстване и клаузите на настоящия договор.</w:t>
            </w:r>
          </w:p>
        </w:tc>
      </w:tr>
      <w:tr w:rsidR="00B91E1C" w:rsidRPr="00256B18" w14:paraId="17B8266C" w14:textId="77777777" w:rsidTr="007A2FA4">
        <w:tc>
          <w:tcPr>
            <w:tcW w:w="568" w:type="dxa"/>
            <w:shd w:val="clear" w:color="auto" w:fill="auto"/>
          </w:tcPr>
          <w:p w14:paraId="47CB3A9F" w14:textId="77777777" w:rsidR="00B91E1C" w:rsidRPr="00256B18" w:rsidRDefault="00B91E1C" w:rsidP="007A2FA4"/>
        </w:tc>
        <w:tc>
          <w:tcPr>
            <w:tcW w:w="8930" w:type="dxa"/>
            <w:shd w:val="clear" w:color="auto" w:fill="auto"/>
          </w:tcPr>
          <w:p w14:paraId="5A94C0E0"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 xml:space="preserve">4.2. За неразделна част от клаузите на настоящия договор се считат и изискванията и процедурите относно управлението, изпълнението, отчитането и разплащането на инвестициите, регламентирани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Постановление № 157 от 7 юли 2022 г. за определяне на органите и структурите, отговорни за изпълнението на Плана за възстановяване и </w:t>
            </w:r>
            <w:r w:rsidRPr="00256B18">
              <w:rPr>
                <w:rFonts w:ascii="Cambria" w:hAnsi="Cambria"/>
                <w:sz w:val="24"/>
                <w:szCs w:val="24"/>
                <w:lang w:val="bg-BG"/>
              </w:rPr>
              <w:lastRenderedPageBreak/>
              <w:t>устойчивост на република България, и на техните основни функции (ПМС № 157/2022), Ръководството за изпълнение на инвестициите, както и в текущите оперативни указания на СНД, публикувани на официалната й интернет-страница.</w:t>
            </w:r>
          </w:p>
        </w:tc>
      </w:tr>
      <w:tr w:rsidR="00B91E1C" w:rsidRPr="00256B18" w14:paraId="0DC9FEB3" w14:textId="77777777" w:rsidTr="007A2FA4">
        <w:tc>
          <w:tcPr>
            <w:tcW w:w="568" w:type="dxa"/>
            <w:shd w:val="clear" w:color="auto" w:fill="auto"/>
          </w:tcPr>
          <w:p w14:paraId="0EA6B6EF" w14:textId="77777777" w:rsidR="00B91E1C" w:rsidRPr="00256B18" w:rsidRDefault="00B91E1C" w:rsidP="007A2FA4"/>
        </w:tc>
        <w:tc>
          <w:tcPr>
            <w:tcW w:w="8930" w:type="dxa"/>
            <w:shd w:val="clear" w:color="auto" w:fill="auto"/>
          </w:tcPr>
          <w:p w14:paraId="2CC49D0E"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 xml:space="preserve">4.3. </w:t>
            </w:r>
            <w:bookmarkStart w:id="0" w:name="_Hlk140161424"/>
            <w:r w:rsidRPr="00256B18">
              <w:rPr>
                <w:rFonts w:ascii="Cambria" w:hAnsi="Cambria"/>
                <w:sz w:val="24"/>
                <w:szCs w:val="24"/>
                <w:lang w:val="bg-BG"/>
              </w:rPr>
              <w:t xml:space="preserve">Крайният получател </w:t>
            </w:r>
            <w:bookmarkEnd w:id="0"/>
            <w:r w:rsidRPr="00256B18">
              <w:rPr>
                <w:rFonts w:ascii="Cambria" w:hAnsi="Cambria"/>
                <w:sz w:val="24"/>
                <w:szCs w:val="24"/>
                <w:lang w:val="bg-BG"/>
              </w:rPr>
              <w:t>отговаря за изпълнението на инвестицията при спазване на принципите на добро финансово управление, приложимото законодателство и условията на настоящия договор и приложенията към него.</w:t>
            </w:r>
          </w:p>
        </w:tc>
      </w:tr>
      <w:tr w:rsidR="00B91E1C" w:rsidRPr="00256B18" w14:paraId="44637B7C" w14:textId="77777777" w:rsidTr="007A2FA4">
        <w:tc>
          <w:tcPr>
            <w:tcW w:w="568" w:type="dxa"/>
            <w:shd w:val="clear" w:color="auto" w:fill="auto"/>
          </w:tcPr>
          <w:p w14:paraId="193CDFFD" w14:textId="77777777" w:rsidR="00B91E1C" w:rsidRPr="00256B18" w:rsidRDefault="00B91E1C" w:rsidP="007A2FA4"/>
        </w:tc>
        <w:tc>
          <w:tcPr>
            <w:tcW w:w="8930" w:type="dxa"/>
            <w:shd w:val="clear" w:color="auto" w:fill="auto"/>
          </w:tcPr>
          <w:p w14:paraId="4F69A0E9"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 xml:space="preserve">4.4. Освен задълженията и отговорностите по т. 4.3, </w:t>
            </w:r>
            <w:r w:rsidRPr="0058344D">
              <w:rPr>
                <w:rFonts w:ascii="Cambria" w:hAnsi="Cambria"/>
                <w:sz w:val="24"/>
                <w:szCs w:val="24"/>
                <w:lang w:val="bg-BG"/>
              </w:rPr>
              <w:t>Крайният получател</w:t>
            </w:r>
            <w:r w:rsidRPr="00256B18">
              <w:rPr>
                <w:rFonts w:ascii="Cambria" w:hAnsi="Cambria"/>
                <w:sz w:val="24"/>
                <w:szCs w:val="24"/>
                <w:lang w:val="bg-BG"/>
              </w:rPr>
              <w:t xml:space="preserve"> се задължава да:</w:t>
            </w:r>
          </w:p>
          <w:p w14:paraId="67DA8A6A" w14:textId="388BEEB4" w:rsidR="00CB1D59" w:rsidRPr="00CB1D59" w:rsidRDefault="00CB1D59" w:rsidP="00CB1D59">
            <w:pPr>
              <w:jc w:val="both"/>
              <w:rPr>
                <w:rFonts w:ascii="Cambria" w:hAnsi="Cambria"/>
                <w:sz w:val="24"/>
                <w:szCs w:val="24"/>
                <w:lang w:val="bg-BG"/>
              </w:rPr>
            </w:pPr>
            <w:r w:rsidRPr="00CB1D59">
              <w:rPr>
                <w:rFonts w:ascii="Cambria" w:hAnsi="Cambria"/>
                <w:sz w:val="24"/>
                <w:szCs w:val="24"/>
                <w:lang w:val="bg-BG"/>
              </w:rPr>
              <w:t>4.4.1. да изпълнява дейностите по инвестицията добросъвестно и в съответствие с изискванията на приложимото законодателство;</w:t>
            </w:r>
          </w:p>
          <w:p w14:paraId="47F676D7" w14:textId="121000D1" w:rsidR="00B91E1C" w:rsidRPr="00256B18" w:rsidRDefault="00CB1D59" w:rsidP="00CB1D59">
            <w:pPr>
              <w:jc w:val="both"/>
              <w:rPr>
                <w:rFonts w:ascii="Cambria" w:hAnsi="Cambria"/>
                <w:sz w:val="24"/>
                <w:szCs w:val="24"/>
                <w:lang w:val="bg-BG"/>
              </w:rPr>
            </w:pPr>
            <w:r w:rsidRPr="00CB1D59">
              <w:rPr>
                <w:rFonts w:ascii="Cambria" w:hAnsi="Cambria"/>
                <w:sz w:val="24"/>
                <w:szCs w:val="24"/>
                <w:lang w:val="bg-BG"/>
              </w:rPr>
              <w:t>4.4.2. да осъществява контрол върху дейностите по изпълнение на инвестицията;</w:t>
            </w:r>
          </w:p>
          <w:p w14:paraId="5539E6F4"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4.4.3. осигурява информацията, съгласно чл. 22, параграф 2, буква „г" от Регламент (ЕС) 2021/241;</w:t>
            </w:r>
          </w:p>
          <w:p w14:paraId="295DF81B"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4.4.4. осигурява одитна следа;</w:t>
            </w:r>
          </w:p>
          <w:p w14:paraId="1503F901"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4.4.5. представя в ИС за ПВУ финансово-технически отчети;</w:t>
            </w:r>
          </w:p>
          <w:p w14:paraId="547462FE"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4.4.6. осигурява аналитична счетоводна отчетност за всички разходи и извършени плащания по инвестицията, за вземанията и задълженията, както и съпоставимост с финансовата информация, която се посочва във финансово-техническия отчет;</w:t>
            </w:r>
          </w:p>
          <w:p w14:paraId="10069CFE"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4.4.7. осигурява достъп до документи и на мястото на изпълнение на инвестициите на национални и европейски контролни и одитни органи, включително структурата за наблюдение и докладване или структурата за наблюдение на Европейската комисия, на Европейската сметна палата, на Европейската служба за борба с измамите и на Европейската прокуратура;</w:t>
            </w:r>
          </w:p>
          <w:p w14:paraId="68C17345"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4.4.8. идентифицира и предприема действия за намаляване на рисковете за изпълнение на мерките;</w:t>
            </w:r>
          </w:p>
          <w:p w14:paraId="60700458"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4.4.9. спазва принципа за „ненанасяне на значителни вреди" при изпълнението на мерките, включително при възлагането на обществени поръчки.</w:t>
            </w:r>
          </w:p>
        </w:tc>
      </w:tr>
      <w:tr w:rsidR="00B91E1C" w:rsidRPr="00256B18" w14:paraId="65C7B25B" w14:textId="77777777" w:rsidTr="007A2FA4">
        <w:tc>
          <w:tcPr>
            <w:tcW w:w="568" w:type="dxa"/>
            <w:shd w:val="clear" w:color="auto" w:fill="auto"/>
          </w:tcPr>
          <w:p w14:paraId="378523E2" w14:textId="77777777" w:rsidR="00B91E1C" w:rsidRPr="00256B18" w:rsidRDefault="00B91E1C" w:rsidP="007A2FA4"/>
        </w:tc>
        <w:tc>
          <w:tcPr>
            <w:tcW w:w="8930" w:type="dxa"/>
            <w:shd w:val="clear" w:color="auto" w:fill="auto"/>
          </w:tcPr>
          <w:p w14:paraId="09BE54CB"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4.4.10. Крайният получател регулярно въвежда информация в ИС за ПВУ за сключените от него договори с изпълнители, както и за всички участници в обединение и за изпълнители или подизпълнители по договор, съобразно изискванията на утвърденото Ръководство за изпълнение и отчитане на инвестициите. Крайният получател се задължава да потвърждава наличието и достоверността на информацията, изискваща се съгласно чл. 22, параграф 2, б. „г“ от Регламент (ЕС) 2021/241.</w:t>
            </w:r>
          </w:p>
        </w:tc>
      </w:tr>
      <w:tr w:rsidR="00B91E1C" w:rsidRPr="00256B18" w14:paraId="18CA3CAD" w14:textId="77777777" w:rsidTr="007A2FA4">
        <w:tc>
          <w:tcPr>
            <w:tcW w:w="568" w:type="dxa"/>
            <w:shd w:val="clear" w:color="auto" w:fill="auto"/>
          </w:tcPr>
          <w:p w14:paraId="39123941" w14:textId="77777777" w:rsidR="00B91E1C" w:rsidRPr="00256B18" w:rsidRDefault="00B91E1C" w:rsidP="007A2FA4"/>
        </w:tc>
        <w:tc>
          <w:tcPr>
            <w:tcW w:w="8930" w:type="dxa"/>
            <w:shd w:val="clear" w:color="auto" w:fill="auto"/>
          </w:tcPr>
          <w:p w14:paraId="0B2B578C"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4.4.11. Крайният получател е длъжен да заплати изцяло дължимия ДДС върху допустимите разходи за изпълнение на инвестицията и да администрира ДДС като допустим/недопустим разход в съответствието с приложимите за това правила.</w:t>
            </w:r>
          </w:p>
        </w:tc>
      </w:tr>
    </w:tbl>
    <w:p w14:paraId="21866FC6"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p>
    <w:p w14:paraId="3D7AB7E0" w14:textId="72B650FD" w:rsidR="00B91E1C" w:rsidRPr="00BE26FD" w:rsidRDefault="00B256EE" w:rsidP="00B91E1C">
      <w:pPr>
        <w:spacing w:after="120" w:line="240" w:lineRule="auto"/>
        <w:ind w:left="567" w:hanging="567"/>
        <w:jc w:val="both"/>
        <w:rPr>
          <w:rFonts w:ascii="Cambria" w:eastAsia="Times New Roman" w:hAnsi="Cambria" w:cs="Times New Roman"/>
          <w:sz w:val="23"/>
          <w:szCs w:val="23"/>
          <w:lang w:val="bg-BG" w:bidi="ar-SA"/>
        </w:rPr>
      </w:pPr>
      <w:r w:rsidRPr="00B256EE">
        <w:rPr>
          <w:rFonts w:ascii="Cambria" w:eastAsia="Times New Roman" w:hAnsi="Cambria" w:cs="Times New Roman"/>
          <w:b/>
          <w:sz w:val="23"/>
          <w:szCs w:val="23"/>
          <w:lang w:val="bg-BG" w:bidi="ar-SA"/>
        </w:rPr>
        <w:t xml:space="preserve">Член 5. </w:t>
      </w:r>
      <w:r w:rsidRPr="00BE26FD">
        <w:rPr>
          <w:rFonts w:ascii="Cambria" w:eastAsia="Times New Roman" w:hAnsi="Cambria" w:cs="Times New Roman"/>
          <w:b/>
          <w:sz w:val="23"/>
          <w:szCs w:val="23"/>
          <w:lang w:val="bg-BG" w:bidi="ar-SA"/>
        </w:rPr>
        <w:t>Специфични правила за изпълнението и отчитането на инвестицията:</w:t>
      </w:r>
    </w:p>
    <w:tbl>
      <w:tblPr>
        <w:tblW w:w="0" w:type="auto"/>
        <w:tblInd w:w="-34" w:type="dxa"/>
        <w:tblLook w:val="04A0" w:firstRow="1" w:lastRow="0" w:firstColumn="1" w:lastColumn="0" w:noHBand="0" w:noVBand="1"/>
      </w:tblPr>
      <w:tblGrid>
        <w:gridCol w:w="563"/>
        <w:gridCol w:w="8825"/>
      </w:tblGrid>
      <w:tr w:rsidR="00B91E1C" w:rsidRPr="00725EB1" w14:paraId="416ED66F" w14:textId="77777777" w:rsidTr="00B91E1C">
        <w:tc>
          <w:tcPr>
            <w:tcW w:w="563" w:type="dxa"/>
            <w:shd w:val="clear" w:color="auto" w:fill="auto"/>
          </w:tcPr>
          <w:p w14:paraId="27ECE804" w14:textId="77777777" w:rsidR="00B91E1C" w:rsidRPr="00BE26FD" w:rsidRDefault="00B91E1C" w:rsidP="007A2FA4">
            <w:pPr>
              <w:numPr>
                <w:ilvl w:val="0"/>
                <w:numId w:val="2"/>
              </w:numPr>
              <w:spacing w:after="120" w:line="240" w:lineRule="auto"/>
              <w:rPr>
                <w:rFonts w:ascii="Cambria" w:eastAsia="Times New Roman" w:hAnsi="Cambria" w:cs="Times New Roman"/>
                <w:bCs/>
                <w:sz w:val="23"/>
                <w:szCs w:val="23"/>
                <w:lang w:val="bg-BG" w:bidi="ar-SA"/>
              </w:rPr>
            </w:pPr>
          </w:p>
        </w:tc>
        <w:tc>
          <w:tcPr>
            <w:tcW w:w="8825" w:type="dxa"/>
            <w:shd w:val="clear" w:color="auto" w:fill="auto"/>
          </w:tcPr>
          <w:p w14:paraId="6FD1A699" w14:textId="24454B1A" w:rsidR="00327870" w:rsidRPr="00BE26FD" w:rsidRDefault="00C24A91" w:rsidP="007A2FA4">
            <w:pPr>
              <w:spacing w:after="120" w:line="240" w:lineRule="auto"/>
              <w:jc w:val="both"/>
              <w:rPr>
                <w:rFonts w:ascii="Cambria" w:eastAsia="Times New Roman" w:hAnsi="Cambria" w:cs="Times New Roman"/>
                <w:bCs/>
                <w:sz w:val="23"/>
                <w:szCs w:val="23"/>
                <w:lang w:val="bg-BG" w:bidi="ar-SA"/>
              </w:rPr>
            </w:pPr>
            <w:r w:rsidRPr="00BE26FD">
              <w:rPr>
                <w:rFonts w:ascii="Cambria" w:eastAsia="Times New Roman" w:hAnsi="Cambria" w:cs="Times New Roman"/>
                <w:bCs/>
                <w:sz w:val="23"/>
                <w:szCs w:val="23"/>
                <w:lang w:val="bg-BG" w:bidi="ar-SA"/>
              </w:rPr>
              <w:t>Командироването на служителите на крайния получател</w:t>
            </w:r>
            <w:r w:rsidR="00A90B4F" w:rsidRPr="00BE26FD">
              <w:rPr>
                <w:rFonts w:ascii="Cambria" w:eastAsia="Times New Roman" w:hAnsi="Cambria" w:cs="Times New Roman"/>
                <w:bCs/>
                <w:sz w:val="23"/>
                <w:szCs w:val="23"/>
                <w:lang w:val="bg-BG" w:bidi="ar-SA"/>
              </w:rPr>
              <w:t xml:space="preserve"> или членове на екипа за изпълнение</w:t>
            </w:r>
            <w:r w:rsidRPr="00BE26FD">
              <w:rPr>
                <w:rFonts w:ascii="Cambria" w:eastAsia="Times New Roman" w:hAnsi="Cambria" w:cs="Times New Roman"/>
                <w:bCs/>
                <w:sz w:val="23"/>
                <w:szCs w:val="23"/>
                <w:lang w:val="bg-BG" w:bidi="ar-SA"/>
              </w:rPr>
              <w:t xml:space="preserve"> в чужбина за осъществяване на </w:t>
            </w:r>
            <w:r w:rsidR="00A90B4F" w:rsidRPr="00BE26FD">
              <w:rPr>
                <w:rFonts w:ascii="Cambria" w:eastAsia="Times New Roman" w:hAnsi="Cambria" w:cs="Times New Roman"/>
                <w:bCs/>
                <w:sz w:val="23"/>
                <w:szCs w:val="23"/>
                <w:lang w:val="bg-BG" w:bidi="ar-SA"/>
              </w:rPr>
              <w:t>краткосрочни посещения и работни срещи</w:t>
            </w:r>
            <w:r w:rsidRPr="00BE26FD">
              <w:rPr>
                <w:rFonts w:ascii="Cambria" w:eastAsia="Times New Roman" w:hAnsi="Cambria" w:cs="Times New Roman"/>
                <w:bCs/>
                <w:sz w:val="23"/>
                <w:szCs w:val="23"/>
                <w:lang w:val="bg-BG" w:bidi="ar-SA"/>
              </w:rPr>
              <w:t xml:space="preserve"> се извършва при спазване на реда, условията и изискванията в Наредбата за служебните командировки и специализации в чужбина (Обн. - ДВ, бр. 50 от 11.06.2004 г.; посл. изм. и доп., бр. 104 от 10.12.2024 г.)</w:t>
            </w:r>
            <w:r w:rsidR="00327870" w:rsidRPr="00BE26FD">
              <w:rPr>
                <w:rFonts w:ascii="Cambria" w:eastAsia="Times New Roman" w:hAnsi="Cambria" w:cs="Times New Roman"/>
                <w:bCs/>
                <w:sz w:val="23"/>
                <w:szCs w:val="23"/>
                <w:lang w:val="bg-BG" w:bidi="ar-SA"/>
              </w:rPr>
              <w:t>.</w:t>
            </w:r>
          </w:p>
          <w:p w14:paraId="696AB63A" w14:textId="7A27F060" w:rsidR="00B91E1C" w:rsidRPr="00BE26FD" w:rsidRDefault="00327870" w:rsidP="007A2FA4">
            <w:pPr>
              <w:spacing w:after="120" w:line="240" w:lineRule="auto"/>
              <w:jc w:val="both"/>
              <w:rPr>
                <w:rFonts w:ascii="Cambria" w:eastAsia="Times New Roman" w:hAnsi="Cambria" w:cs="Times New Roman"/>
                <w:bCs/>
                <w:sz w:val="23"/>
                <w:szCs w:val="23"/>
                <w:lang w:val="bg-BG" w:bidi="ar-SA"/>
              </w:rPr>
            </w:pPr>
            <w:r w:rsidRPr="00BE26FD">
              <w:rPr>
                <w:rFonts w:ascii="Cambria" w:eastAsia="Times New Roman" w:hAnsi="Cambria" w:cs="Times New Roman"/>
                <w:bCs/>
                <w:sz w:val="23"/>
                <w:szCs w:val="23"/>
                <w:lang w:val="bg-BG" w:bidi="ar-SA"/>
              </w:rPr>
              <w:t>5.2. Пътните разходи при командироването по чл. 5.1. се формират и извършват по най-краткия или икономически най-изгодния маршрут.</w:t>
            </w:r>
          </w:p>
          <w:p w14:paraId="468D9A8C" w14:textId="5CA93A3D" w:rsidR="009900A0" w:rsidRPr="00D065B8" w:rsidRDefault="00327870" w:rsidP="007A2FA4">
            <w:pPr>
              <w:spacing w:after="120" w:line="240" w:lineRule="auto"/>
              <w:jc w:val="both"/>
              <w:rPr>
                <w:rFonts w:ascii="Cambria" w:eastAsia="Times New Roman" w:hAnsi="Cambria" w:cs="Times New Roman"/>
                <w:bCs/>
                <w:sz w:val="23"/>
                <w:szCs w:val="23"/>
                <w:lang w:val="bg-BG" w:bidi="ar-SA"/>
              </w:rPr>
            </w:pPr>
            <w:r w:rsidRPr="00BE26FD">
              <w:rPr>
                <w:rFonts w:ascii="Cambria" w:eastAsia="Times New Roman" w:hAnsi="Cambria" w:cs="Times New Roman"/>
                <w:bCs/>
                <w:sz w:val="23"/>
                <w:szCs w:val="23"/>
                <w:lang w:val="bg-BG" w:bidi="ar-SA"/>
              </w:rPr>
              <w:t xml:space="preserve">5.3. Командироването на служителите на крайния получател </w:t>
            </w:r>
            <w:r w:rsidR="00A90B4F" w:rsidRPr="00BE26FD">
              <w:rPr>
                <w:rFonts w:ascii="Cambria" w:eastAsia="Times New Roman" w:hAnsi="Cambria" w:cs="Times New Roman"/>
                <w:bCs/>
                <w:sz w:val="23"/>
                <w:szCs w:val="23"/>
                <w:lang w:val="bg-BG" w:bidi="ar-SA"/>
              </w:rPr>
              <w:t xml:space="preserve">или членове на екипа за изпълнение </w:t>
            </w:r>
            <w:r w:rsidRPr="00BE26FD">
              <w:rPr>
                <w:rFonts w:ascii="Cambria" w:eastAsia="Times New Roman" w:hAnsi="Cambria" w:cs="Times New Roman"/>
                <w:bCs/>
                <w:sz w:val="23"/>
                <w:szCs w:val="23"/>
                <w:lang w:val="bg-BG" w:bidi="ar-SA"/>
              </w:rPr>
              <w:t xml:space="preserve">в страната за осъществяване на </w:t>
            </w:r>
            <w:r w:rsidR="00A90B4F" w:rsidRPr="00BE26FD">
              <w:rPr>
                <w:rFonts w:ascii="Cambria" w:eastAsia="Times New Roman" w:hAnsi="Cambria" w:cs="Times New Roman"/>
                <w:bCs/>
                <w:sz w:val="23"/>
                <w:szCs w:val="23"/>
                <w:lang w:val="bg-BG" w:bidi="ar-SA"/>
              </w:rPr>
              <w:t>работни срещи</w:t>
            </w:r>
            <w:r w:rsidRPr="00BE26FD">
              <w:rPr>
                <w:rFonts w:ascii="Cambria" w:eastAsia="Times New Roman" w:hAnsi="Cambria" w:cs="Times New Roman"/>
                <w:bCs/>
                <w:sz w:val="23"/>
                <w:szCs w:val="23"/>
                <w:lang w:val="bg-BG" w:bidi="ar-SA"/>
              </w:rPr>
              <w:t xml:space="preserve"> се извършва при спазване на реда, условията и изискванията в Наредбата за командировките в страната (Обн. - ДВ, бр. 11 от 10.02.1987 г.; посл. изм. и доп., бр. 27 от 24.03.2023 г.).</w:t>
            </w:r>
            <w:bookmarkStart w:id="1" w:name="_GoBack"/>
            <w:bookmarkEnd w:id="1"/>
          </w:p>
        </w:tc>
      </w:tr>
    </w:tbl>
    <w:p w14:paraId="5425378A" w14:textId="77777777" w:rsidR="00B91E1C" w:rsidRPr="00725EB1" w:rsidRDefault="00B91E1C" w:rsidP="00A90B4F">
      <w:pPr>
        <w:spacing w:after="120" w:line="240" w:lineRule="auto"/>
        <w:jc w:val="both"/>
        <w:rPr>
          <w:rFonts w:ascii="Cambria" w:eastAsia="Times New Roman" w:hAnsi="Cambria" w:cs="Times New Roman"/>
          <w:bCs/>
          <w:sz w:val="23"/>
          <w:szCs w:val="23"/>
          <w:lang w:val="bg-BG" w:bidi="ar-SA"/>
        </w:rPr>
      </w:pPr>
    </w:p>
    <w:p w14:paraId="32D09375" w14:textId="77777777" w:rsidR="00B91E1C" w:rsidRPr="00725EB1" w:rsidRDefault="00B91E1C" w:rsidP="00B91E1C">
      <w:pPr>
        <w:spacing w:after="120" w:line="240" w:lineRule="auto"/>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6. Цена и Условия за плащане </w:t>
      </w:r>
    </w:p>
    <w:p w14:paraId="06B5BFAE" w14:textId="77777777" w:rsidR="00B91E1C" w:rsidRPr="00725EB1" w:rsidRDefault="00B91E1C" w:rsidP="00B91E1C">
      <w:pPr>
        <w:spacing w:after="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b/>
          <w:sz w:val="24"/>
          <w:szCs w:val="24"/>
          <w:lang w:val="bg-BG" w:bidi="ar-SA"/>
        </w:rPr>
        <w:t xml:space="preserve">Финансиране </w:t>
      </w:r>
    </w:p>
    <w:p w14:paraId="05873754" w14:textId="77777777" w:rsidR="00B91E1C" w:rsidRPr="00725EB1" w:rsidRDefault="00B91E1C" w:rsidP="00B91E1C">
      <w:pPr>
        <w:spacing w:after="0" w:line="240" w:lineRule="auto"/>
        <w:ind w:left="567"/>
        <w:jc w:val="both"/>
        <w:rPr>
          <w:rFonts w:ascii="Times New Roman" w:eastAsia="Times New Roman" w:hAnsi="Times New Roman" w:cs="Times New Roman"/>
          <w:sz w:val="24"/>
          <w:szCs w:val="24"/>
          <w:lang w:val="bg-BG" w:bidi="ar-SA"/>
        </w:rPr>
      </w:pPr>
    </w:p>
    <w:tbl>
      <w:tblPr>
        <w:tblW w:w="9604" w:type="dxa"/>
        <w:tblInd w:w="-34" w:type="dxa"/>
        <w:tblLayout w:type="fixed"/>
        <w:tblLook w:val="04A0" w:firstRow="1" w:lastRow="0" w:firstColumn="1" w:lastColumn="0" w:noHBand="0" w:noVBand="1"/>
      </w:tblPr>
      <w:tblGrid>
        <w:gridCol w:w="709"/>
        <w:gridCol w:w="8895"/>
      </w:tblGrid>
      <w:tr w:rsidR="00B91E1C" w:rsidRPr="00725EB1" w14:paraId="7EB390F0" w14:textId="77777777" w:rsidTr="007A2FA4">
        <w:tc>
          <w:tcPr>
            <w:tcW w:w="709" w:type="dxa"/>
            <w:shd w:val="clear" w:color="auto" w:fill="auto"/>
          </w:tcPr>
          <w:p w14:paraId="2F623F13" w14:textId="77777777" w:rsidR="00B91E1C" w:rsidRPr="00725EB1" w:rsidRDefault="00B91E1C" w:rsidP="007A2FA4">
            <w:pPr>
              <w:pStyle w:val="ListParagraph"/>
              <w:numPr>
                <w:ilvl w:val="0"/>
                <w:numId w:val="3"/>
              </w:numPr>
              <w:spacing w:after="120" w:line="240" w:lineRule="auto"/>
              <w:rPr>
                <w:rFonts w:ascii="Cambria" w:eastAsia="Times New Roman" w:hAnsi="Cambria" w:cs="Times New Roman"/>
                <w:bCs/>
                <w:sz w:val="23"/>
                <w:szCs w:val="23"/>
                <w:lang w:val="bg-BG" w:bidi="ar-SA"/>
              </w:rPr>
            </w:pPr>
          </w:p>
        </w:tc>
        <w:tc>
          <w:tcPr>
            <w:tcW w:w="8895" w:type="dxa"/>
            <w:shd w:val="clear" w:color="auto" w:fill="auto"/>
          </w:tcPr>
          <w:p w14:paraId="671A8029" w14:textId="65B1DA02" w:rsidR="00B91E1C" w:rsidRPr="00725EB1" w:rsidRDefault="00B91E1C" w:rsidP="00B91E1C">
            <w:pPr>
              <w:spacing w:after="120" w:line="240" w:lineRule="auto"/>
              <w:jc w:val="both"/>
              <w:rPr>
                <w:rFonts w:ascii="Cambria" w:eastAsia="Times New Roman" w:hAnsi="Cambria" w:cs="Times New Roman"/>
                <w:sz w:val="23"/>
                <w:szCs w:val="23"/>
                <w:lang w:val="bg-BG" w:bidi="ar-SA"/>
              </w:rPr>
            </w:pPr>
            <w:r w:rsidRPr="00052728">
              <w:rPr>
                <w:rFonts w:ascii="Cambria" w:eastAsia="Times New Roman" w:hAnsi="Cambria" w:cs="Times New Roman"/>
                <w:sz w:val="23"/>
                <w:szCs w:val="23"/>
                <w:lang w:val="bg-BG" w:bidi="ar-SA"/>
              </w:rPr>
              <w:t xml:space="preserve">Максималният размер на общо допустимите разходи по Инвестицията възлиза на  </w:t>
            </w:r>
            <w:r>
              <w:rPr>
                <w:rFonts w:ascii="Cambria" w:eastAsia="Times New Roman" w:hAnsi="Cambria" w:cs="Times New Roman"/>
                <w:sz w:val="23"/>
                <w:szCs w:val="23"/>
                <w:lang w:val="bg-BG" w:bidi="ar-SA"/>
              </w:rPr>
              <w:t>................................................</w:t>
            </w:r>
            <w:r w:rsidRPr="00052728">
              <w:rPr>
                <w:rFonts w:ascii="Cambria" w:eastAsia="Times New Roman" w:hAnsi="Cambria" w:cs="Times New Roman"/>
                <w:sz w:val="23"/>
                <w:szCs w:val="23"/>
                <w:lang w:val="bg-BG" w:bidi="ar-SA"/>
              </w:rPr>
              <w:t xml:space="preserve"> лв. </w:t>
            </w:r>
            <w:r w:rsidRPr="00052728">
              <w:rPr>
                <w:rFonts w:ascii="Cambria" w:eastAsia="Times New Roman" w:hAnsi="Cambria" w:cs="Times New Roman"/>
                <w:bCs/>
                <w:sz w:val="23"/>
                <w:szCs w:val="23"/>
                <w:lang w:val="en-GB" w:bidi="ar-SA"/>
              </w:rPr>
              <w:t>[</w:t>
            </w:r>
            <w:r w:rsidRPr="00052728">
              <w:rPr>
                <w:rFonts w:ascii="Cambria" w:eastAsia="Times New Roman" w:hAnsi="Cambria" w:cs="Times New Roman"/>
                <w:bCs/>
                <w:i/>
                <w:sz w:val="23"/>
                <w:szCs w:val="23"/>
                <w:lang w:val="bg-BG" w:bidi="ar-SA"/>
              </w:rPr>
              <w:t>словом в лева</w:t>
            </w:r>
            <w:r w:rsidRPr="00052728">
              <w:rPr>
                <w:rFonts w:ascii="Cambria" w:eastAsia="Times New Roman" w:hAnsi="Cambria" w:cs="Times New Roman"/>
                <w:bCs/>
                <w:sz w:val="23"/>
                <w:szCs w:val="23"/>
                <w:lang w:val="en-GB" w:bidi="ar-SA"/>
              </w:rPr>
              <w:t>]</w:t>
            </w:r>
            <w:r>
              <w:rPr>
                <w:rFonts w:ascii="Cambria" w:eastAsia="Times New Roman" w:hAnsi="Cambria" w:cs="Times New Roman"/>
                <w:bCs/>
                <w:sz w:val="23"/>
                <w:szCs w:val="23"/>
                <w:lang w:val="bg-BG" w:bidi="ar-SA"/>
              </w:rPr>
              <w:t xml:space="preserve">, </w:t>
            </w:r>
            <w:r w:rsidRPr="00052728">
              <w:rPr>
                <w:rFonts w:ascii="Cambria" w:eastAsia="Times New Roman" w:hAnsi="Cambria" w:cs="Times New Roman"/>
                <w:sz w:val="23"/>
                <w:szCs w:val="23"/>
                <w:lang w:val="bg-BG" w:bidi="ar-SA"/>
              </w:rPr>
              <w:t>финансиран</w:t>
            </w:r>
            <w:r>
              <w:rPr>
                <w:rFonts w:ascii="Cambria" w:eastAsia="Times New Roman" w:hAnsi="Cambria" w:cs="Times New Roman"/>
                <w:sz w:val="23"/>
                <w:szCs w:val="23"/>
                <w:lang w:val="bg-BG" w:bidi="ar-SA"/>
              </w:rPr>
              <w:t>и</w:t>
            </w:r>
            <w:r w:rsidRPr="00052728">
              <w:rPr>
                <w:rFonts w:ascii="Cambria" w:eastAsia="Times New Roman" w:hAnsi="Cambria" w:cs="Times New Roman"/>
                <w:sz w:val="23"/>
                <w:szCs w:val="23"/>
                <w:lang w:val="bg-BG" w:bidi="ar-SA"/>
              </w:rPr>
              <w:t xml:space="preserve"> по Механизма за възстановяване и устойчивост</w:t>
            </w:r>
            <w:r>
              <w:rPr>
                <w:rFonts w:ascii="Cambria" w:eastAsia="Times New Roman" w:hAnsi="Cambria" w:cs="Times New Roman"/>
                <w:sz w:val="23"/>
                <w:szCs w:val="23"/>
                <w:lang w:val="bg-BG" w:bidi="ar-SA"/>
              </w:rPr>
              <w:t xml:space="preserve">, както е посочено в секция </w:t>
            </w:r>
            <w:r w:rsidRPr="00052728">
              <w:rPr>
                <w:rFonts w:ascii="Cambria" w:eastAsia="Times New Roman" w:hAnsi="Cambria" w:cs="Times New Roman"/>
                <w:sz w:val="23"/>
                <w:szCs w:val="23"/>
                <w:lang w:val="bg-BG" w:bidi="ar-SA"/>
              </w:rPr>
              <w:t>„Бюджет“</w:t>
            </w:r>
            <w:r w:rsidR="00B256EE">
              <w:rPr>
                <w:rFonts w:ascii="Cambria" w:eastAsia="Times New Roman" w:hAnsi="Cambria" w:cs="Times New Roman"/>
                <w:sz w:val="23"/>
                <w:szCs w:val="23"/>
                <w:lang w:val="bg-BG" w:bidi="ar-SA"/>
              </w:rPr>
              <w:t xml:space="preserve"> </w:t>
            </w:r>
            <w:r w:rsidRPr="00052728">
              <w:rPr>
                <w:rFonts w:ascii="Cambria" w:eastAsia="Times New Roman" w:hAnsi="Cambria" w:cs="Times New Roman"/>
                <w:sz w:val="23"/>
                <w:szCs w:val="23"/>
                <w:lang w:val="bg-BG" w:bidi="ar-SA"/>
              </w:rPr>
              <w:t xml:space="preserve">от  Приложение І към настоящия договор. </w:t>
            </w:r>
          </w:p>
        </w:tc>
      </w:tr>
      <w:tr w:rsidR="00B91E1C" w:rsidRPr="00725EB1" w14:paraId="7118966A" w14:textId="77777777" w:rsidTr="00A966E7">
        <w:trPr>
          <w:trHeight w:val="926"/>
        </w:trPr>
        <w:tc>
          <w:tcPr>
            <w:tcW w:w="709" w:type="dxa"/>
            <w:shd w:val="clear" w:color="auto" w:fill="auto"/>
          </w:tcPr>
          <w:p w14:paraId="49CC448B" w14:textId="77777777" w:rsidR="00B91E1C" w:rsidRPr="00725EB1" w:rsidRDefault="00B91E1C" w:rsidP="007A2FA4">
            <w:pPr>
              <w:pStyle w:val="ListParagraph"/>
              <w:numPr>
                <w:ilvl w:val="0"/>
                <w:numId w:val="3"/>
              </w:numPr>
              <w:spacing w:after="120" w:line="240" w:lineRule="auto"/>
              <w:rPr>
                <w:rFonts w:ascii="Cambria" w:eastAsia="Times New Roman" w:hAnsi="Cambria" w:cs="Times New Roman"/>
                <w:bCs/>
                <w:sz w:val="23"/>
                <w:szCs w:val="23"/>
                <w:lang w:val="bg-BG" w:bidi="ar-SA"/>
              </w:rPr>
            </w:pPr>
          </w:p>
        </w:tc>
        <w:tc>
          <w:tcPr>
            <w:tcW w:w="8895" w:type="dxa"/>
            <w:shd w:val="clear" w:color="auto" w:fill="auto"/>
          </w:tcPr>
          <w:p w14:paraId="2A89603E" w14:textId="77777777" w:rsidR="008610E0" w:rsidRPr="008610E0" w:rsidRDefault="008610E0" w:rsidP="008610E0">
            <w:pPr>
              <w:spacing w:after="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СНД извършва плащания към Крайния получател</w:t>
            </w:r>
          </w:p>
          <w:p w14:paraId="733E01D0" w14:textId="77777777" w:rsidR="008610E0" w:rsidRPr="008610E0" w:rsidRDefault="008610E0" w:rsidP="008610E0">
            <w:pPr>
              <w:spacing w:after="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 xml:space="preserve">- за възстановяване на вече извършени от него плащания със собствени средства свързани с изпълнение на инвестицията или </w:t>
            </w:r>
          </w:p>
          <w:p w14:paraId="3C6E5DFD" w14:textId="2CD879DB" w:rsidR="00B91E1C" w:rsidRPr="00725EB1" w:rsidRDefault="008610E0" w:rsidP="008610E0">
            <w:pPr>
              <w:spacing w:after="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 предстоящи за плащане от КП разходи по инвестицията.</w:t>
            </w:r>
          </w:p>
        </w:tc>
      </w:tr>
      <w:tr w:rsidR="00B91E1C" w:rsidRPr="00725EB1" w14:paraId="65554560" w14:textId="77777777" w:rsidTr="007A2FA4">
        <w:tc>
          <w:tcPr>
            <w:tcW w:w="709" w:type="dxa"/>
            <w:shd w:val="clear" w:color="auto" w:fill="auto"/>
          </w:tcPr>
          <w:p w14:paraId="574F42BD"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6.3</w:t>
            </w:r>
          </w:p>
        </w:tc>
        <w:tc>
          <w:tcPr>
            <w:tcW w:w="8895" w:type="dxa"/>
            <w:shd w:val="clear" w:color="auto" w:fill="auto"/>
          </w:tcPr>
          <w:p w14:paraId="16C02B99" w14:textId="046CED8C" w:rsidR="00B91E1C" w:rsidRPr="00725EB1" w:rsidRDefault="008610E0" w:rsidP="007A2FA4">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СНД извършва плащане след проверка и одобрение в ИС за ПВУ на ДФО, който е придружен от законосъобразни разходооправдателни документи и информация, съобразно изискванията на утвърденото Ръководство за изпълнение и отчитане на инвестициите и СУК_ПВУ.</w:t>
            </w:r>
          </w:p>
        </w:tc>
      </w:tr>
      <w:tr w:rsidR="00B91E1C" w:rsidRPr="00725EB1" w14:paraId="556A724A" w14:textId="77777777" w:rsidTr="007A2FA4">
        <w:tc>
          <w:tcPr>
            <w:tcW w:w="709" w:type="dxa"/>
            <w:shd w:val="clear" w:color="auto" w:fill="auto"/>
          </w:tcPr>
          <w:p w14:paraId="135367F1"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6.4</w:t>
            </w:r>
          </w:p>
        </w:tc>
        <w:tc>
          <w:tcPr>
            <w:tcW w:w="8895" w:type="dxa"/>
            <w:shd w:val="clear" w:color="auto" w:fill="auto"/>
          </w:tcPr>
          <w:p w14:paraId="01C749E4" w14:textId="6EFA5E73" w:rsidR="00B91E1C" w:rsidRPr="00725EB1" w:rsidRDefault="008610E0" w:rsidP="007A2FA4">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СНД инициира плащанията по т.6.2 в електронното банкиране на БНБ и ги одобрява в Системата за електронни бюджетни разплащания СЕБРА.</w:t>
            </w:r>
          </w:p>
        </w:tc>
      </w:tr>
      <w:tr w:rsidR="00B91E1C" w:rsidRPr="00725EB1" w14:paraId="37313CFA" w14:textId="77777777" w:rsidTr="007A2FA4">
        <w:tc>
          <w:tcPr>
            <w:tcW w:w="709" w:type="dxa"/>
            <w:shd w:val="clear" w:color="auto" w:fill="auto"/>
          </w:tcPr>
          <w:p w14:paraId="6FAF5F24"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6.5</w:t>
            </w:r>
          </w:p>
        </w:tc>
        <w:tc>
          <w:tcPr>
            <w:tcW w:w="8895" w:type="dxa"/>
            <w:shd w:val="clear" w:color="auto" w:fill="auto"/>
          </w:tcPr>
          <w:p w14:paraId="35E1EC41"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Осчетоводяването на финансовата информация по МВУ от СНД се извършва чрез SAP система на Министерството на финансите.</w:t>
            </w:r>
          </w:p>
        </w:tc>
      </w:tr>
      <w:tr w:rsidR="00B91E1C" w:rsidRPr="00725EB1" w14:paraId="4E84801C" w14:textId="77777777" w:rsidTr="007A2FA4">
        <w:tc>
          <w:tcPr>
            <w:tcW w:w="709" w:type="dxa"/>
            <w:shd w:val="clear" w:color="auto" w:fill="auto"/>
          </w:tcPr>
          <w:p w14:paraId="76FD019B"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6.6</w:t>
            </w:r>
          </w:p>
        </w:tc>
        <w:tc>
          <w:tcPr>
            <w:tcW w:w="8895" w:type="dxa"/>
            <w:shd w:val="clear" w:color="auto" w:fill="auto"/>
          </w:tcPr>
          <w:p w14:paraId="63339FC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Плащанията се извършват при наличие на разполагаем лимит или след залагане на лимит по десетразрядния код на СНД от страна на Дирекция „Национален фонд“ на Министерство на финансите.</w:t>
            </w:r>
          </w:p>
        </w:tc>
      </w:tr>
      <w:tr w:rsidR="00B91E1C" w:rsidRPr="00725EB1" w14:paraId="35B19071" w14:textId="77777777" w:rsidTr="007A2FA4">
        <w:tc>
          <w:tcPr>
            <w:tcW w:w="709" w:type="dxa"/>
            <w:shd w:val="clear" w:color="auto" w:fill="auto"/>
          </w:tcPr>
          <w:p w14:paraId="4C339993"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6.7</w:t>
            </w:r>
          </w:p>
        </w:tc>
        <w:tc>
          <w:tcPr>
            <w:tcW w:w="8895" w:type="dxa"/>
            <w:shd w:val="clear" w:color="auto" w:fill="auto"/>
          </w:tcPr>
          <w:p w14:paraId="674271C2" w14:textId="77777777" w:rsidR="008610E0" w:rsidRPr="008610E0" w:rsidRDefault="008610E0" w:rsidP="008610E0">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 xml:space="preserve">СНД извършва плащания към Крайния получател за допустими разходи за изпълнение на инвестицията, финансирана от средства от МВУ и за невъзстановим съгласно националното законодателство данък добавена стойност, в съответствие с предмета и целта на проекта. </w:t>
            </w:r>
          </w:p>
          <w:p w14:paraId="7297695A" w14:textId="270F4F42" w:rsidR="00B91E1C" w:rsidRPr="00725EB1" w:rsidRDefault="008610E0" w:rsidP="008610E0">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 xml:space="preserve">6.7.1. Разходи по инвестицията, извършени преди подписване на настоящия договор, подлежат на възстановяване,  при условие че са спазени разпоредбите на Регламент (ЕС) 2021/241 на Европейския парламент и на Съвета от 12 февруари 2021 г. за създаване на Механизъм за възстановяване и устойчивост и съответстват на одобрения Национален план за възстановяване и устойчивост и националното законодателство,  в срок до 30 работни дни съобразно изискванията и сроковете, определени в Приложение II към настоящия договор и </w:t>
            </w:r>
            <w:r w:rsidRPr="008610E0">
              <w:rPr>
                <w:rFonts w:ascii="Cambria" w:eastAsia="Times New Roman" w:hAnsi="Cambria" w:cs="Times New Roman"/>
                <w:sz w:val="23"/>
                <w:szCs w:val="23"/>
                <w:lang w:val="bg-BG" w:bidi="ar-SA"/>
              </w:rPr>
              <w:lastRenderedPageBreak/>
              <w:t>утвърденото Ръководство за изпълнение и отчитане на инвестициите</w:t>
            </w:r>
            <w:r>
              <w:rPr>
                <w:rFonts w:ascii="Cambria" w:eastAsia="Times New Roman" w:hAnsi="Cambria" w:cs="Times New Roman"/>
                <w:sz w:val="23"/>
                <w:szCs w:val="23"/>
                <w:lang w:val="bg-BG" w:bidi="ar-SA"/>
              </w:rPr>
              <w:t>.</w:t>
            </w:r>
          </w:p>
        </w:tc>
      </w:tr>
      <w:tr w:rsidR="00B91E1C" w:rsidRPr="00725EB1" w14:paraId="3DCAE9C8" w14:textId="77777777" w:rsidTr="007A2FA4">
        <w:tc>
          <w:tcPr>
            <w:tcW w:w="709" w:type="dxa"/>
            <w:shd w:val="clear" w:color="auto" w:fill="auto"/>
          </w:tcPr>
          <w:p w14:paraId="77FF0482"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lastRenderedPageBreak/>
              <w:t>6.8</w:t>
            </w:r>
          </w:p>
        </w:tc>
        <w:tc>
          <w:tcPr>
            <w:tcW w:w="8895" w:type="dxa"/>
            <w:shd w:val="clear" w:color="auto" w:fill="auto"/>
          </w:tcPr>
          <w:p w14:paraId="0D5CD7AE"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Плащанията не следва да надвишават стойността на договорените разходи по  настоящия Договор.</w:t>
            </w:r>
          </w:p>
        </w:tc>
      </w:tr>
      <w:tr w:rsidR="00B91E1C" w:rsidRPr="00725EB1" w14:paraId="33B6F9F0" w14:textId="77777777" w:rsidTr="007A2FA4">
        <w:tc>
          <w:tcPr>
            <w:tcW w:w="709" w:type="dxa"/>
            <w:shd w:val="clear" w:color="auto" w:fill="auto"/>
          </w:tcPr>
          <w:p w14:paraId="2C7760A5"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6.9</w:t>
            </w:r>
          </w:p>
        </w:tc>
        <w:tc>
          <w:tcPr>
            <w:tcW w:w="8895" w:type="dxa"/>
            <w:shd w:val="clear" w:color="auto" w:fill="auto"/>
          </w:tcPr>
          <w:p w14:paraId="7AC35C4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Последното плащане, обосновано от </w:t>
            </w:r>
            <w:r w:rsidRPr="0058344D">
              <w:rPr>
                <w:rFonts w:ascii="Cambria" w:eastAsia="Times New Roman" w:hAnsi="Cambria" w:cs="Times New Roman"/>
                <w:sz w:val="23"/>
                <w:szCs w:val="23"/>
                <w:lang w:val="bg-BG" w:bidi="ar-SA"/>
              </w:rPr>
              <w:t>Крайния получател</w:t>
            </w:r>
            <w:r w:rsidRPr="00725EB1">
              <w:rPr>
                <w:rFonts w:ascii="Cambria" w:eastAsia="Times New Roman" w:hAnsi="Cambria" w:cs="Times New Roman"/>
                <w:sz w:val="23"/>
                <w:szCs w:val="23"/>
                <w:lang w:val="bg-BG" w:bidi="ar-SA"/>
              </w:rPr>
              <w:t xml:space="preserve"> с разходооправдателни документи е плащането, с което се достига сумата по т.6.1. Плащането може да бъде извършено частично, ако надвишава стойността на договорените и действително извършени разходи по настоящия Договор.</w:t>
            </w:r>
          </w:p>
        </w:tc>
      </w:tr>
      <w:tr w:rsidR="00B91E1C" w:rsidRPr="00725EB1" w14:paraId="7933231C" w14:textId="77777777" w:rsidTr="007A2FA4">
        <w:tc>
          <w:tcPr>
            <w:tcW w:w="709" w:type="dxa"/>
            <w:shd w:val="clear" w:color="auto" w:fill="auto"/>
          </w:tcPr>
          <w:p w14:paraId="0D9F3B3E"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6.10</w:t>
            </w:r>
          </w:p>
        </w:tc>
        <w:tc>
          <w:tcPr>
            <w:tcW w:w="8895" w:type="dxa"/>
            <w:shd w:val="clear" w:color="auto" w:fill="auto"/>
          </w:tcPr>
          <w:p w14:paraId="30B05ED7" w14:textId="35573532"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256B18">
              <w:rPr>
                <w:rFonts w:ascii="Cambria" w:hAnsi="Cambria"/>
                <w:sz w:val="24"/>
                <w:szCs w:val="24"/>
                <w:lang w:val="bg-BG"/>
              </w:rPr>
              <w:t>Крайният получател</w:t>
            </w:r>
            <w:r w:rsidRPr="00725EB1">
              <w:rPr>
                <w:rFonts w:ascii="Cambria" w:eastAsia="Times New Roman" w:hAnsi="Cambria" w:cs="Times New Roman"/>
                <w:sz w:val="23"/>
                <w:szCs w:val="23"/>
                <w:lang w:val="bg-BG" w:bidi="ar-SA"/>
              </w:rPr>
              <w:t xml:space="preserve"> </w:t>
            </w:r>
            <w:r w:rsidR="008610E0" w:rsidRPr="008610E0">
              <w:rPr>
                <w:rFonts w:ascii="Cambria" w:eastAsia="Times New Roman" w:hAnsi="Cambria" w:cs="Times New Roman"/>
                <w:sz w:val="23"/>
                <w:szCs w:val="23"/>
                <w:lang w:val="bg-BG" w:bidi="ar-SA"/>
              </w:rPr>
              <w:t xml:space="preserve">отчита напредъка и предоставя информация и документи </w:t>
            </w:r>
            <w:r w:rsidRPr="00725EB1">
              <w:rPr>
                <w:rFonts w:ascii="Cambria" w:eastAsia="Times New Roman" w:hAnsi="Cambria" w:cs="Times New Roman"/>
                <w:sz w:val="23"/>
                <w:szCs w:val="23"/>
                <w:lang w:val="bg-BG" w:bidi="ar-SA"/>
              </w:rPr>
              <w:t>по изпълнението на етапите и целите, заложени в проектното предложе</w:t>
            </w:r>
            <w:r>
              <w:rPr>
                <w:rFonts w:ascii="Cambria" w:eastAsia="Times New Roman" w:hAnsi="Cambria" w:cs="Times New Roman"/>
                <w:sz w:val="23"/>
                <w:szCs w:val="23"/>
                <w:lang w:val="bg-BG" w:bidi="ar-SA"/>
              </w:rPr>
              <w:t>н</w:t>
            </w:r>
            <w:r w:rsidRPr="00725EB1">
              <w:rPr>
                <w:rFonts w:ascii="Cambria" w:eastAsia="Times New Roman" w:hAnsi="Cambria" w:cs="Times New Roman"/>
                <w:sz w:val="23"/>
                <w:szCs w:val="23"/>
                <w:lang w:val="bg-BG" w:bidi="ar-SA"/>
              </w:rPr>
              <w:t>ие чрез ФТО, посредством ИС на МВУ, най-малко веднъж в рамките на съответното тримесечие. Сроковете за представяне на ФТО се уреждат в Ръководство за изпълнение и отчитане на инвестициите по настоящата процедура.</w:t>
            </w:r>
          </w:p>
        </w:tc>
      </w:tr>
      <w:tr w:rsidR="00B91E1C" w:rsidRPr="00725EB1" w14:paraId="17794AF6" w14:textId="77777777" w:rsidTr="007A2FA4">
        <w:tc>
          <w:tcPr>
            <w:tcW w:w="709" w:type="dxa"/>
            <w:shd w:val="clear" w:color="auto" w:fill="auto"/>
          </w:tcPr>
          <w:p w14:paraId="39D6F48A"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6.11</w:t>
            </w:r>
          </w:p>
        </w:tc>
        <w:tc>
          <w:tcPr>
            <w:tcW w:w="8895" w:type="dxa"/>
            <w:shd w:val="clear" w:color="auto" w:fill="auto"/>
          </w:tcPr>
          <w:p w14:paraId="06702648" w14:textId="6DA0A151"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При сключването на Договора </w:t>
            </w:r>
            <w:r w:rsidRPr="0058344D">
              <w:rPr>
                <w:rFonts w:ascii="Cambria" w:eastAsia="Times New Roman" w:hAnsi="Cambria" w:cs="Times New Roman"/>
                <w:sz w:val="23"/>
                <w:szCs w:val="23"/>
                <w:lang w:val="bg-BG" w:bidi="ar-SA"/>
              </w:rPr>
              <w:t>Крайният получател</w:t>
            </w:r>
            <w:r w:rsidRPr="00725EB1">
              <w:rPr>
                <w:rFonts w:ascii="Cambria" w:eastAsia="Times New Roman" w:hAnsi="Cambria" w:cs="Times New Roman"/>
                <w:sz w:val="23"/>
                <w:szCs w:val="23"/>
                <w:lang w:val="bg-BG" w:bidi="ar-SA"/>
              </w:rPr>
              <w:t xml:space="preserve"> уведомява СНД за банковата сметка, по която ще се извършват плащанията чрез представяне на финансова идентификационна форма [по образец на СНД]. </w:t>
            </w:r>
          </w:p>
        </w:tc>
      </w:tr>
      <w:tr w:rsidR="00B91E1C" w:rsidRPr="00725EB1" w14:paraId="5161A9A2" w14:textId="77777777" w:rsidTr="007A2FA4">
        <w:tc>
          <w:tcPr>
            <w:tcW w:w="709" w:type="dxa"/>
            <w:shd w:val="clear" w:color="auto" w:fill="auto"/>
          </w:tcPr>
          <w:p w14:paraId="233D78B0"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6.12</w:t>
            </w:r>
          </w:p>
        </w:tc>
        <w:tc>
          <w:tcPr>
            <w:tcW w:w="8895" w:type="dxa"/>
            <w:shd w:val="clear" w:color="auto" w:fill="auto"/>
          </w:tcPr>
          <w:p w14:paraId="5F7973F0" w14:textId="66AD62F1" w:rsidR="00B91E1C" w:rsidRPr="00725EB1" w:rsidRDefault="008610E0" w:rsidP="007A2FA4">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КП ежемесечно въвежда в ИС на ПВУ прогноза за предстоящите плащания през текущия и следващия месец в сроковете указани в Ръководството за изпълнение и отчитане на инвестициите по настоящата процедура.</w:t>
            </w:r>
          </w:p>
        </w:tc>
      </w:tr>
      <w:tr w:rsidR="00B91E1C" w:rsidRPr="00725EB1" w14:paraId="54AD4B63" w14:textId="77777777" w:rsidTr="007A2FA4">
        <w:tc>
          <w:tcPr>
            <w:tcW w:w="709" w:type="dxa"/>
            <w:shd w:val="clear" w:color="auto" w:fill="auto"/>
          </w:tcPr>
          <w:p w14:paraId="2AB597D3"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6.13</w:t>
            </w:r>
          </w:p>
        </w:tc>
        <w:tc>
          <w:tcPr>
            <w:tcW w:w="8895" w:type="dxa"/>
            <w:shd w:val="clear" w:color="auto" w:fill="auto"/>
          </w:tcPr>
          <w:p w14:paraId="138E49AE" w14:textId="5FA0CE14"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58344D">
              <w:rPr>
                <w:rFonts w:ascii="Cambria" w:eastAsia="Times New Roman" w:hAnsi="Cambria" w:cs="Times New Roman"/>
                <w:sz w:val="23"/>
                <w:szCs w:val="23"/>
                <w:lang w:val="bg-BG" w:bidi="ar-SA"/>
              </w:rPr>
              <w:t xml:space="preserve">Крайният получател </w:t>
            </w:r>
            <w:r w:rsidRPr="00725EB1">
              <w:rPr>
                <w:rFonts w:ascii="Cambria" w:eastAsia="Times New Roman" w:hAnsi="Cambria" w:cs="Times New Roman"/>
                <w:sz w:val="23"/>
                <w:szCs w:val="23"/>
                <w:lang w:val="bg-BG" w:bidi="ar-SA"/>
              </w:rPr>
              <w:t xml:space="preserve">поддържа счетоводна система, позволяваща аналитична отчетност за  всички разходи и извършени плащания по Инвестицията, за вземанията и задълженията, от която да са видни счетоводните сметки, създадени за целите на МВУ с цел разграничаване на разходите и на финансовите потоци при финансиране от други източници, както и да се осигури съпоставимост с финансовата информация, която се посочва </w:t>
            </w:r>
            <w:r w:rsidR="00BE79E8" w:rsidRPr="00BE79E8">
              <w:rPr>
                <w:rFonts w:ascii="Cambria" w:eastAsia="Times New Roman" w:hAnsi="Cambria" w:cs="Times New Roman"/>
                <w:sz w:val="23"/>
                <w:szCs w:val="23"/>
                <w:lang w:val="bg-BG" w:bidi="ar-SA"/>
              </w:rPr>
              <w:t>в ДФО и/или ФТО</w:t>
            </w:r>
            <w:r w:rsidRPr="00725EB1">
              <w:rPr>
                <w:rFonts w:ascii="Cambria" w:eastAsia="Times New Roman" w:hAnsi="Cambria" w:cs="Times New Roman"/>
                <w:sz w:val="23"/>
                <w:szCs w:val="23"/>
                <w:lang w:val="bg-BG" w:bidi="ar-SA"/>
              </w:rPr>
              <w:t>.</w:t>
            </w:r>
          </w:p>
        </w:tc>
      </w:tr>
      <w:tr w:rsidR="00B91E1C" w:rsidRPr="00725EB1" w14:paraId="758FF539" w14:textId="77777777" w:rsidTr="007A2FA4">
        <w:tc>
          <w:tcPr>
            <w:tcW w:w="709" w:type="dxa"/>
            <w:shd w:val="clear" w:color="auto" w:fill="auto"/>
          </w:tcPr>
          <w:p w14:paraId="1731F121"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6.14</w:t>
            </w:r>
          </w:p>
        </w:tc>
        <w:tc>
          <w:tcPr>
            <w:tcW w:w="8895" w:type="dxa"/>
            <w:shd w:val="clear" w:color="auto" w:fill="auto"/>
          </w:tcPr>
          <w:p w14:paraId="71FC427F"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Счетоводната отчетност следва да се прилага в съответствие с приложимото национално законодателство. Счетоводните отчети и разходите, свързани с Инвестицията, трябва да подлежат на ясно идентифициране и проверка.</w:t>
            </w:r>
          </w:p>
        </w:tc>
      </w:tr>
      <w:tr w:rsidR="00B91E1C" w:rsidRPr="00725EB1" w14:paraId="02A844E9" w14:textId="77777777" w:rsidTr="007A2FA4">
        <w:tc>
          <w:tcPr>
            <w:tcW w:w="709" w:type="dxa"/>
            <w:shd w:val="clear" w:color="auto" w:fill="auto"/>
          </w:tcPr>
          <w:p w14:paraId="2EBF8BE9"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6.15</w:t>
            </w:r>
          </w:p>
        </w:tc>
        <w:tc>
          <w:tcPr>
            <w:tcW w:w="8895" w:type="dxa"/>
            <w:shd w:val="clear" w:color="auto" w:fill="auto"/>
          </w:tcPr>
          <w:p w14:paraId="05673B65"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СНД спира плащанията към крайния получател при:</w:t>
            </w:r>
          </w:p>
          <w:p w14:paraId="645E4BAF" w14:textId="62C84899"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1. </w:t>
            </w:r>
            <w:r w:rsidR="008610E0" w:rsidRPr="008610E0">
              <w:rPr>
                <w:rFonts w:ascii="Cambria" w:eastAsia="Times New Roman" w:hAnsi="Cambria" w:cs="Times New Roman"/>
                <w:sz w:val="23"/>
                <w:szCs w:val="23"/>
                <w:lang w:val="bg-BG" w:bidi="ar-SA"/>
              </w:rPr>
              <w:t>Образуване на досъдебно производство за престъпление от общ характер, касаещо инвестиция от ПВУ;</w:t>
            </w:r>
          </w:p>
          <w:p w14:paraId="108A690B" w14:textId="1FC3B192"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2.</w:t>
            </w:r>
            <w:r w:rsidRPr="00725EB1">
              <w:rPr>
                <w:rFonts w:ascii="Cambria" w:eastAsia="Times New Roman" w:hAnsi="Cambria" w:cs="Times New Roman"/>
                <w:sz w:val="23"/>
                <w:szCs w:val="23"/>
                <w:lang w:val="bg-BG" w:bidi="ar-SA"/>
              </w:rPr>
              <w:tab/>
            </w:r>
            <w:r w:rsidR="008610E0" w:rsidRPr="008610E0">
              <w:rPr>
                <w:rFonts w:ascii="Cambria" w:eastAsia="Times New Roman" w:hAnsi="Cambria" w:cs="Times New Roman"/>
                <w:sz w:val="23"/>
                <w:szCs w:val="23"/>
                <w:lang w:val="bg-BG" w:bidi="ar-SA"/>
              </w:rPr>
              <w:t>Образуване на производство за установяване на конфликт на интереси по ЗПК</w:t>
            </w:r>
            <w:r w:rsidR="008610E0">
              <w:rPr>
                <w:rFonts w:ascii="Cambria" w:eastAsia="Times New Roman" w:hAnsi="Cambria" w:cs="Times New Roman"/>
                <w:sz w:val="23"/>
                <w:szCs w:val="23"/>
                <w:lang w:val="bg-BG" w:bidi="ar-SA"/>
              </w:rPr>
              <w:t>.</w:t>
            </w:r>
          </w:p>
          <w:p w14:paraId="28EC9720" w14:textId="3D7ED5FC"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6.15.1 В случаите по т. 6.1</w:t>
            </w:r>
            <w:r w:rsidR="003E3F97">
              <w:rPr>
                <w:rFonts w:ascii="Cambria" w:eastAsia="Times New Roman" w:hAnsi="Cambria" w:cs="Times New Roman"/>
                <w:sz w:val="23"/>
                <w:szCs w:val="23"/>
                <w:lang w:val="bg-BG" w:bidi="ar-SA"/>
              </w:rPr>
              <w:t>5</w:t>
            </w:r>
            <w:r w:rsidRPr="00725EB1">
              <w:rPr>
                <w:rFonts w:ascii="Cambria" w:eastAsia="Times New Roman" w:hAnsi="Cambria" w:cs="Times New Roman"/>
                <w:sz w:val="23"/>
                <w:szCs w:val="23"/>
                <w:lang w:val="bg-BG" w:bidi="ar-SA"/>
              </w:rPr>
              <w:t xml:space="preserve"> плащанията се възобновяват при отстраняване от инвестицията на лицето/лицата, спрямо което/които е налице повдигнато обвинение т.1, или за които е установено, че е налице конфликт на интереси в случаите по т. 2.</w:t>
            </w:r>
          </w:p>
          <w:p w14:paraId="176E6F15"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6.15.2 СНД спира  плащанията  по договора за финансиране и в случаите на установено двойно финансиране, неотстранени финансови или технически несъответствия в изпълнението на инвестицията, установени при проверка на място или по документи.</w:t>
            </w:r>
          </w:p>
        </w:tc>
      </w:tr>
    </w:tbl>
    <w:p w14:paraId="0C684EAD" w14:textId="77777777" w:rsidR="00B91E1C" w:rsidRPr="00725EB1" w:rsidRDefault="00B91E1C" w:rsidP="00B91E1C">
      <w:pPr>
        <w:tabs>
          <w:tab w:val="left" w:pos="-1440"/>
          <w:tab w:val="left" w:pos="-720"/>
        </w:tabs>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ab/>
      </w:r>
    </w:p>
    <w:p w14:paraId="189F06E3" w14:textId="77777777" w:rsidR="00B91E1C" w:rsidRPr="00725EB1" w:rsidRDefault="00B91E1C" w:rsidP="00B91E1C">
      <w:pPr>
        <w:spacing w:after="240" w:line="240" w:lineRule="auto"/>
        <w:ind w:left="567" w:hanging="567"/>
        <w:jc w:val="both"/>
        <w:rPr>
          <w:rFonts w:ascii="Times New Roman" w:eastAsia="Times New Roman" w:hAnsi="Times New Roman" w:cs="Times New Roman"/>
          <w:b/>
          <w:sz w:val="24"/>
          <w:szCs w:val="24"/>
          <w:lang w:val="bg-BG" w:bidi="ar-SA"/>
        </w:rPr>
      </w:pPr>
      <w:r w:rsidRPr="00725EB1">
        <w:rPr>
          <w:rFonts w:ascii="Times New Roman" w:eastAsia="Times New Roman" w:hAnsi="Times New Roman" w:cs="Times New Roman"/>
          <w:b/>
          <w:sz w:val="24"/>
          <w:szCs w:val="24"/>
          <w:lang w:val="bg-BG" w:bidi="ar-SA"/>
        </w:rPr>
        <w:t xml:space="preserve">Член 7. Възстановяване на средства от </w:t>
      </w:r>
      <w:r w:rsidRPr="0058344D">
        <w:rPr>
          <w:rFonts w:ascii="Times New Roman" w:eastAsia="Times New Roman" w:hAnsi="Times New Roman" w:cs="Times New Roman"/>
          <w:b/>
          <w:sz w:val="24"/>
          <w:szCs w:val="24"/>
          <w:lang w:val="bg-BG" w:bidi="ar-SA"/>
        </w:rPr>
        <w:t>Крайния получател</w:t>
      </w:r>
      <w:r w:rsidRPr="00725EB1">
        <w:rPr>
          <w:rFonts w:ascii="Times New Roman" w:eastAsia="Times New Roman" w:hAnsi="Times New Roman" w:cs="Times New Roman"/>
          <w:b/>
          <w:sz w:val="24"/>
          <w:szCs w:val="24"/>
          <w:lang w:val="bg-BG" w:bidi="ar-SA"/>
        </w:rPr>
        <w:t xml:space="preserve"> по договора. Възстановяване на неправомерно предоставена помощ</w:t>
      </w:r>
    </w:p>
    <w:p w14:paraId="27D7FA3D"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7.1.</w:t>
      </w:r>
      <w:r w:rsidRPr="00725EB1">
        <w:rPr>
          <w:rFonts w:ascii="Times New Roman" w:eastAsia="Times New Roman" w:hAnsi="Times New Roman" w:cs="Times New Roman"/>
          <w:sz w:val="24"/>
          <w:szCs w:val="24"/>
          <w:lang w:val="bg-BG" w:bidi="ar-SA"/>
        </w:rPr>
        <w:tab/>
        <w:t xml:space="preserve">В рамките на срока по чл. 9.8 от Приложение II във връзка с членове 9.4 - 9.6 от Приложение II, когато извършени и потвърдени от крайния получател, признати  за допустими и изплатени от СНД към крайния получател разходи впоследствие бъдат </w:t>
      </w:r>
      <w:r w:rsidRPr="00725EB1">
        <w:rPr>
          <w:rFonts w:ascii="Times New Roman" w:eastAsia="Times New Roman" w:hAnsi="Times New Roman" w:cs="Times New Roman"/>
          <w:sz w:val="24"/>
          <w:szCs w:val="24"/>
          <w:lang w:val="bg-BG" w:bidi="ar-SA"/>
        </w:rPr>
        <w:lastRenderedPageBreak/>
        <w:t>признати за недопустими от СНД, контролен или одитиращ орган, същите подлежат на възстановяване от крайния получател по установения за това ред.</w:t>
      </w:r>
    </w:p>
    <w:p w14:paraId="23A7C134" w14:textId="3B7DB9E3"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7.2.</w:t>
      </w:r>
      <w:r w:rsidRPr="00725EB1">
        <w:rPr>
          <w:rFonts w:ascii="Times New Roman" w:eastAsia="Times New Roman" w:hAnsi="Times New Roman" w:cs="Times New Roman"/>
          <w:sz w:val="24"/>
          <w:szCs w:val="24"/>
          <w:lang w:val="bg-BG" w:bidi="ar-SA"/>
        </w:rPr>
        <w:tab/>
        <w:t xml:space="preserve">Намаляването на плащанията по МВУ, в случаите на двойно финансиране, финансови или технически несъответствия в изпълнението на инвестицията, пропуски </w:t>
      </w:r>
      <w:r w:rsidR="003E3F97" w:rsidRPr="003E3F97">
        <w:rPr>
          <w:rFonts w:ascii="Times New Roman" w:eastAsia="Times New Roman" w:hAnsi="Times New Roman" w:cs="Times New Roman"/>
          <w:sz w:val="24"/>
          <w:szCs w:val="24"/>
          <w:lang w:val="bg-BG" w:bidi="ar-SA"/>
        </w:rPr>
        <w:t xml:space="preserve">установени при проверка на ДФО и/или ФТО, подаден/и от Крайния получател </w:t>
      </w:r>
      <w:r w:rsidRPr="00725EB1">
        <w:rPr>
          <w:rFonts w:ascii="Times New Roman" w:eastAsia="Times New Roman" w:hAnsi="Times New Roman" w:cs="Times New Roman"/>
          <w:sz w:val="24"/>
          <w:szCs w:val="24"/>
          <w:lang w:val="bg-BG" w:bidi="ar-SA"/>
        </w:rPr>
        <w:t xml:space="preserve">и довели до надплащане на разходи, се извършва чрез коригиране на финансирането, отпуснато с договора за предоставяне на средства от МВУ, а за бюджетните организации по смисъла на § 1, т. 5 от ДР на ЗПФ – и за невъзстановимия съгласно националното законодателство данък добавена стойност, което съгласно сключения договор за финансиране със СНД </w:t>
      </w:r>
      <w:r w:rsidRPr="0058344D">
        <w:rPr>
          <w:rFonts w:ascii="Times New Roman" w:eastAsia="Times New Roman" w:hAnsi="Times New Roman" w:cs="Times New Roman"/>
          <w:sz w:val="24"/>
          <w:szCs w:val="24"/>
          <w:lang w:val="bg-BG" w:bidi="ar-SA"/>
        </w:rPr>
        <w:t>Крайният получател</w:t>
      </w:r>
      <w:r w:rsidRPr="00725EB1">
        <w:rPr>
          <w:rFonts w:ascii="Times New Roman" w:eastAsia="Times New Roman" w:hAnsi="Times New Roman" w:cs="Times New Roman"/>
          <w:sz w:val="24"/>
          <w:szCs w:val="24"/>
          <w:lang w:val="bg-BG" w:bidi="ar-SA"/>
        </w:rPr>
        <w:t xml:space="preserve"> следва да получи.</w:t>
      </w:r>
    </w:p>
    <w:p w14:paraId="75ABAB36"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 xml:space="preserve">7.3. </w:t>
      </w:r>
      <w:r w:rsidRPr="00725EB1">
        <w:rPr>
          <w:rFonts w:ascii="Times New Roman" w:eastAsia="Times New Roman" w:hAnsi="Times New Roman" w:cs="Times New Roman"/>
          <w:sz w:val="24"/>
          <w:szCs w:val="24"/>
          <w:lang w:val="bg-BG" w:bidi="ar-SA"/>
        </w:rPr>
        <w:tab/>
        <w:t xml:space="preserve">Извършените намаления по т. 7.2. на финансирането по договора следва да бъдат осигурени като собствен принос от </w:t>
      </w:r>
      <w:r w:rsidRPr="0058344D">
        <w:rPr>
          <w:rFonts w:ascii="Times New Roman" w:eastAsia="Times New Roman" w:hAnsi="Times New Roman" w:cs="Times New Roman"/>
          <w:sz w:val="24"/>
          <w:szCs w:val="24"/>
          <w:lang w:val="bg-BG" w:bidi="ar-SA"/>
        </w:rPr>
        <w:t>Крайният получател</w:t>
      </w:r>
      <w:r w:rsidRPr="00725EB1">
        <w:rPr>
          <w:rFonts w:ascii="Times New Roman" w:eastAsia="Times New Roman" w:hAnsi="Times New Roman" w:cs="Times New Roman"/>
          <w:sz w:val="24"/>
          <w:szCs w:val="24"/>
          <w:lang w:val="bg-BG" w:bidi="ar-SA"/>
        </w:rPr>
        <w:t>.</w:t>
      </w:r>
    </w:p>
    <w:p w14:paraId="55D42B78"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7.4.</w:t>
      </w:r>
      <w:r w:rsidRPr="00725EB1">
        <w:rPr>
          <w:rFonts w:ascii="Times New Roman" w:eastAsia="Times New Roman" w:hAnsi="Times New Roman" w:cs="Times New Roman"/>
          <w:sz w:val="24"/>
          <w:szCs w:val="24"/>
          <w:lang w:val="bg-BG" w:bidi="ar-SA"/>
        </w:rPr>
        <w:tab/>
        <w:t>В  случаите, в които договорът е приключил, плащанията са вече извършени и СНД установи дължима/надплатена сума, същата подлежи на възстановяване на СНД, като възстановяването на недължимо платените и надплатените суми, както и на неправомерно получените или неправомерно усвоените средства ще се извършва в съответствие с установения ред, съгласно действащите нормативни актове.</w:t>
      </w:r>
    </w:p>
    <w:p w14:paraId="47946B97"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7.5.</w:t>
      </w:r>
      <w:r w:rsidRPr="00725EB1">
        <w:rPr>
          <w:rFonts w:ascii="Times New Roman" w:eastAsia="Times New Roman" w:hAnsi="Times New Roman" w:cs="Times New Roman"/>
          <w:sz w:val="24"/>
          <w:szCs w:val="24"/>
          <w:lang w:val="bg-BG" w:bidi="ar-SA"/>
        </w:rPr>
        <w:tab/>
        <w:t xml:space="preserve">В случаите на влязла в сила присъда за измама или корупция или влязъл в сила акт за установяване на конфликт на интереси, извършените плащания по засегнатата от сериозната нередност инвестиция или компонент от нея са дължими за възстановяване от </w:t>
      </w:r>
      <w:r w:rsidRPr="0058344D">
        <w:rPr>
          <w:rFonts w:ascii="Times New Roman" w:eastAsia="Times New Roman" w:hAnsi="Times New Roman" w:cs="Times New Roman"/>
          <w:sz w:val="24"/>
          <w:szCs w:val="24"/>
          <w:lang w:val="bg-BG" w:bidi="ar-SA"/>
        </w:rPr>
        <w:t>Крайния получател</w:t>
      </w:r>
      <w:r w:rsidRPr="00725EB1">
        <w:rPr>
          <w:rFonts w:ascii="Times New Roman" w:eastAsia="Times New Roman" w:hAnsi="Times New Roman" w:cs="Times New Roman"/>
          <w:sz w:val="24"/>
          <w:szCs w:val="24"/>
          <w:lang w:val="bg-BG" w:bidi="ar-SA"/>
        </w:rPr>
        <w:t xml:space="preserve"> към държавния бюджет. Ако плащанията не са направени се извършва съответно намаляване на финансирането.</w:t>
      </w:r>
    </w:p>
    <w:p w14:paraId="23F06742"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7.6.</w:t>
      </w:r>
      <w:r w:rsidRPr="00725EB1">
        <w:rPr>
          <w:rFonts w:ascii="Times New Roman" w:eastAsia="Times New Roman" w:hAnsi="Times New Roman" w:cs="Times New Roman"/>
          <w:sz w:val="24"/>
          <w:szCs w:val="24"/>
          <w:lang w:val="bg-BG" w:bidi="ar-SA"/>
        </w:rPr>
        <w:tab/>
        <w:t xml:space="preserve">За намалено финансиране и/или за надплатена сума със средства от МВУ и национално финансиране, или ангажимент за плащане на СНД по инвестицията, СНД информира </w:t>
      </w:r>
      <w:r w:rsidRPr="0058344D">
        <w:rPr>
          <w:rFonts w:ascii="Times New Roman" w:eastAsia="Times New Roman" w:hAnsi="Times New Roman" w:cs="Times New Roman"/>
          <w:sz w:val="24"/>
          <w:szCs w:val="24"/>
          <w:lang w:val="bg-BG" w:bidi="ar-SA"/>
        </w:rPr>
        <w:t>Крайния получател</w:t>
      </w:r>
      <w:r w:rsidRPr="00725EB1">
        <w:rPr>
          <w:rFonts w:ascii="Times New Roman" w:eastAsia="Times New Roman" w:hAnsi="Times New Roman" w:cs="Times New Roman"/>
          <w:sz w:val="24"/>
          <w:szCs w:val="24"/>
          <w:lang w:val="bg-BG" w:bidi="ar-SA"/>
        </w:rPr>
        <w:t>, като надплатената сума подлежи на възстановяване към Министерството на финансите.</w:t>
      </w:r>
    </w:p>
    <w:p w14:paraId="58B61BED" w14:textId="77777777" w:rsidR="00B91E1C" w:rsidRPr="00725EB1" w:rsidRDefault="00B91E1C" w:rsidP="00B91E1C">
      <w:pPr>
        <w:spacing w:after="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7.7.</w:t>
      </w:r>
      <w:r w:rsidRPr="00725EB1">
        <w:rPr>
          <w:rFonts w:ascii="Times New Roman" w:eastAsia="Times New Roman" w:hAnsi="Times New Roman" w:cs="Times New Roman"/>
          <w:sz w:val="24"/>
          <w:szCs w:val="24"/>
          <w:lang w:val="bg-BG" w:bidi="ar-SA"/>
        </w:rPr>
        <w:tab/>
        <w:t xml:space="preserve">Сумите, включително лихвите по тях, подлежащи на възстановяване от </w:t>
      </w:r>
      <w:r w:rsidRPr="0058344D">
        <w:rPr>
          <w:rFonts w:ascii="Times New Roman" w:eastAsia="Times New Roman" w:hAnsi="Times New Roman" w:cs="Times New Roman"/>
          <w:sz w:val="24"/>
          <w:szCs w:val="24"/>
          <w:lang w:val="bg-BG" w:bidi="ar-SA"/>
        </w:rPr>
        <w:t>Крайния получател</w:t>
      </w:r>
      <w:r w:rsidRPr="00725EB1">
        <w:rPr>
          <w:rFonts w:ascii="Times New Roman" w:eastAsia="Times New Roman" w:hAnsi="Times New Roman" w:cs="Times New Roman"/>
          <w:sz w:val="24"/>
          <w:szCs w:val="24"/>
          <w:lang w:val="bg-BG" w:bidi="ar-SA"/>
        </w:rPr>
        <w:t xml:space="preserve">, могат да бъдат прихванати от всякакви суми, дължими от СНД към </w:t>
      </w:r>
      <w:r w:rsidRPr="0058344D">
        <w:rPr>
          <w:rFonts w:ascii="Times New Roman" w:eastAsia="Times New Roman" w:hAnsi="Times New Roman" w:cs="Times New Roman"/>
          <w:sz w:val="24"/>
          <w:szCs w:val="24"/>
          <w:lang w:val="bg-BG" w:bidi="ar-SA"/>
        </w:rPr>
        <w:t>Крайния получател</w:t>
      </w:r>
      <w:r w:rsidRPr="00725EB1">
        <w:rPr>
          <w:rFonts w:ascii="Times New Roman" w:eastAsia="Times New Roman" w:hAnsi="Times New Roman" w:cs="Times New Roman"/>
          <w:sz w:val="24"/>
          <w:szCs w:val="24"/>
          <w:lang w:val="bg-BG" w:bidi="ar-SA"/>
        </w:rPr>
        <w:t xml:space="preserve"> по договора за предоставяне на средства от МВУ, а при липса на такива -  задълженията се предават за събиране от Националната агенция по приходите, а за бюджетните организации се прилагат разпоредбите на ЗПФ.</w:t>
      </w:r>
    </w:p>
    <w:p w14:paraId="5D5A41D7" w14:textId="77777777" w:rsidR="00B91E1C" w:rsidRPr="00725EB1" w:rsidRDefault="00B91E1C" w:rsidP="00B91E1C">
      <w:pPr>
        <w:tabs>
          <w:tab w:val="left" w:pos="-1440"/>
          <w:tab w:val="left" w:pos="-720"/>
        </w:tabs>
        <w:spacing w:after="120" w:line="240" w:lineRule="auto"/>
        <w:jc w:val="both"/>
        <w:rPr>
          <w:rFonts w:ascii="Cambria" w:eastAsia="Times New Roman" w:hAnsi="Cambria" w:cs="Times New Roman"/>
          <w:sz w:val="23"/>
          <w:szCs w:val="23"/>
          <w:lang w:val="bg-BG" w:bidi="ar-SA"/>
        </w:rPr>
      </w:pPr>
    </w:p>
    <w:p w14:paraId="6A9CC0C6"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8. </w:t>
      </w:r>
      <w:r w:rsidRPr="00725EB1">
        <w:rPr>
          <w:rFonts w:ascii="Times New Roman" w:hAnsi="Times New Roman" w:cs="Times New Roman"/>
          <w:b/>
          <w:bCs/>
          <w:sz w:val="24"/>
          <w:szCs w:val="24"/>
          <w:lang w:val="bg-BG"/>
        </w:rPr>
        <w:t xml:space="preserve">Публичност. </w:t>
      </w:r>
      <w:r w:rsidRPr="00725EB1">
        <w:rPr>
          <w:rFonts w:ascii="Cambria" w:eastAsia="Times New Roman" w:hAnsi="Cambria" w:cs="Times New Roman"/>
          <w:b/>
          <w:sz w:val="23"/>
          <w:szCs w:val="23"/>
          <w:lang w:val="bg-BG" w:bidi="ar-SA"/>
        </w:rPr>
        <w:t>Адреси за кореспонденция</w:t>
      </w:r>
    </w:p>
    <w:tbl>
      <w:tblPr>
        <w:tblW w:w="0" w:type="auto"/>
        <w:tblInd w:w="-34" w:type="dxa"/>
        <w:tblLayout w:type="fixed"/>
        <w:tblLook w:val="04A0" w:firstRow="1" w:lastRow="0" w:firstColumn="1" w:lastColumn="0" w:noHBand="0" w:noVBand="1"/>
      </w:tblPr>
      <w:tblGrid>
        <w:gridCol w:w="709"/>
        <w:gridCol w:w="8895"/>
      </w:tblGrid>
      <w:tr w:rsidR="00B91E1C" w:rsidRPr="00725EB1" w14:paraId="656ABA3D" w14:textId="77777777" w:rsidTr="007A2FA4">
        <w:tc>
          <w:tcPr>
            <w:tcW w:w="709" w:type="dxa"/>
            <w:shd w:val="clear" w:color="auto" w:fill="auto"/>
          </w:tcPr>
          <w:p w14:paraId="1A9C6CCF"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8.1.</w:t>
            </w:r>
          </w:p>
        </w:tc>
        <w:tc>
          <w:tcPr>
            <w:tcW w:w="8895" w:type="dxa"/>
            <w:shd w:val="clear" w:color="auto" w:fill="auto"/>
          </w:tcPr>
          <w:p w14:paraId="6E524695" w14:textId="632C207B" w:rsidR="00B91E1C" w:rsidRPr="00A90B4F" w:rsidRDefault="00B91E1C" w:rsidP="007A2FA4">
            <w:pPr>
              <w:spacing w:after="120" w:line="240" w:lineRule="auto"/>
              <w:jc w:val="both"/>
              <w:rPr>
                <w:rFonts w:ascii="Cambria" w:eastAsia="Times New Roman" w:hAnsi="Cambria" w:cs="Times New Roman"/>
                <w:sz w:val="23"/>
                <w:szCs w:val="23"/>
                <w:lang w:val="bg-BG" w:bidi="ar-SA"/>
              </w:rPr>
            </w:pPr>
            <w:r w:rsidRPr="0058344D">
              <w:rPr>
                <w:rFonts w:ascii="Cambria" w:eastAsia="Times New Roman" w:hAnsi="Cambria" w:cs="Times New Roman"/>
                <w:sz w:val="23"/>
                <w:szCs w:val="23"/>
                <w:lang w:val="bg-BG" w:bidi="ar-SA"/>
              </w:rPr>
              <w:t>Крайният получател</w:t>
            </w:r>
            <w:r w:rsidRPr="00725EB1">
              <w:rPr>
                <w:rFonts w:ascii="Cambria" w:eastAsia="Times New Roman" w:hAnsi="Cambria" w:cs="Times New Roman"/>
                <w:sz w:val="23"/>
                <w:szCs w:val="23"/>
                <w:lang w:val="bg-BG" w:bidi="ar-SA"/>
              </w:rPr>
              <w:t xml:space="preserve"> да посочва Механизма за възстановяване и устойчивост като източник на финансиране на инвестицията и да осигуряват видимост, включително чрез поставяне на емблемата на Съюза и на подходящо указание за финансирането, например „финансирано от Европейския съюз – NextGenerationEU".</w:t>
            </w:r>
          </w:p>
        </w:tc>
      </w:tr>
      <w:tr w:rsidR="00B91E1C" w:rsidRPr="00725EB1" w14:paraId="053E9D73" w14:textId="77777777" w:rsidTr="007A2FA4">
        <w:tc>
          <w:tcPr>
            <w:tcW w:w="709" w:type="dxa"/>
            <w:shd w:val="clear" w:color="auto" w:fill="auto"/>
          </w:tcPr>
          <w:p w14:paraId="4A779698"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8.2</w:t>
            </w:r>
          </w:p>
          <w:p w14:paraId="68D9164A"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p>
        </w:tc>
        <w:tc>
          <w:tcPr>
            <w:tcW w:w="8895" w:type="dxa"/>
            <w:shd w:val="clear" w:color="auto" w:fill="auto"/>
          </w:tcPr>
          <w:p w14:paraId="6B39034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Кореспонденцията, свързана с настоящия договор, трябва да бъде в писмена форма, да съдържа номера на договора за финансиране и наименованието на одобрената инвестиция, и трябва да бъде изпращана посредством ИС за ПВУ.</w:t>
            </w:r>
          </w:p>
        </w:tc>
      </w:tr>
      <w:tr w:rsidR="00B91E1C" w:rsidRPr="00725EB1" w14:paraId="41490805" w14:textId="77777777" w:rsidTr="007A2FA4">
        <w:tc>
          <w:tcPr>
            <w:tcW w:w="709" w:type="dxa"/>
            <w:shd w:val="clear" w:color="auto" w:fill="auto"/>
          </w:tcPr>
          <w:p w14:paraId="4E2AE72B"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8.3.</w:t>
            </w:r>
          </w:p>
        </w:tc>
        <w:tc>
          <w:tcPr>
            <w:tcW w:w="8895" w:type="dxa"/>
            <w:shd w:val="clear" w:color="auto" w:fill="auto"/>
          </w:tcPr>
          <w:p w14:paraId="5EF344C5" w14:textId="77777777" w:rsidR="00B91E1C" w:rsidRPr="00725EB1" w:rsidRDefault="00B91E1C" w:rsidP="007A2FA4">
            <w:pPr>
              <w:spacing w:after="120" w:line="240" w:lineRule="auto"/>
              <w:ind w:left="3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Страни по договора за финансиране могат да осъществяват кореспонденция и  на следните адреси:</w:t>
            </w:r>
          </w:p>
          <w:tbl>
            <w:tblPr>
              <w:tblW w:w="0" w:type="auto"/>
              <w:tblInd w:w="37" w:type="dxa"/>
              <w:tblLayout w:type="fixed"/>
              <w:tblLook w:val="04A0" w:firstRow="1" w:lastRow="0" w:firstColumn="1" w:lastColumn="0" w:noHBand="0" w:noVBand="1"/>
            </w:tblPr>
            <w:tblGrid>
              <w:gridCol w:w="2974"/>
              <w:gridCol w:w="5451"/>
            </w:tblGrid>
            <w:tr w:rsidR="00B91E1C" w:rsidRPr="00725EB1" w14:paraId="14AB52A3" w14:textId="77777777" w:rsidTr="007A2FA4">
              <w:tc>
                <w:tcPr>
                  <w:tcW w:w="2974" w:type="dxa"/>
                  <w:shd w:val="clear" w:color="auto" w:fill="auto"/>
                </w:tcPr>
                <w:p w14:paraId="35A225D7"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За Ръководителя на СНД:</w:t>
                  </w:r>
                </w:p>
              </w:tc>
              <w:tc>
                <w:tcPr>
                  <w:tcW w:w="5451" w:type="dxa"/>
                  <w:shd w:val="clear" w:color="auto" w:fill="auto"/>
                </w:tcPr>
                <w:p w14:paraId="28926EA4"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i/>
                      <w:iCs/>
                      <w:sz w:val="23"/>
                      <w:szCs w:val="23"/>
                      <w:lang w:val="bg-BG" w:bidi="ar-SA"/>
                    </w:rPr>
                    <w:t xml:space="preserve">Българска академия на науките, </w:t>
                  </w:r>
                  <w:r w:rsidRPr="00725EB1">
                    <w:rPr>
                      <w:rFonts w:ascii="Cambria" w:eastAsia="Times New Roman" w:hAnsi="Cambria" w:cs="Times New Roman"/>
                      <w:sz w:val="23"/>
                      <w:szCs w:val="23"/>
                      <w:lang w:val="bg-BG" w:bidi="ar-SA"/>
                    </w:rPr>
                    <w:t>София, 1040, ул. „15 ноември“ №1</w:t>
                  </w:r>
                  <w:r w:rsidRPr="00725EB1">
                    <w:rPr>
                      <w:rFonts w:ascii="Cambria" w:eastAsia="Times New Roman" w:hAnsi="Cambria" w:cs="Times New Roman"/>
                      <w:i/>
                      <w:iCs/>
                      <w:sz w:val="23"/>
                      <w:szCs w:val="23"/>
                      <w:lang w:val="en-GB" w:bidi="ar-SA"/>
                    </w:rPr>
                    <w:t xml:space="preserve">, </w:t>
                  </w:r>
                </w:p>
              </w:tc>
            </w:tr>
            <w:tr w:rsidR="00B91E1C" w:rsidRPr="00725EB1" w14:paraId="359C9745" w14:textId="77777777" w:rsidTr="007A2FA4">
              <w:tc>
                <w:tcPr>
                  <w:tcW w:w="2974" w:type="dxa"/>
                  <w:shd w:val="clear" w:color="auto" w:fill="auto"/>
                </w:tcPr>
                <w:p w14:paraId="0B8DEE84"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lastRenderedPageBreak/>
                    <w:t>За Крайния получател:</w:t>
                  </w:r>
                </w:p>
              </w:tc>
              <w:tc>
                <w:tcPr>
                  <w:tcW w:w="5451" w:type="dxa"/>
                  <w:shd w:val="clear" w:color="auto" w:fill="auto"/>
                </w:tcPr>
                <w:p w14:paraId="5F03F36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w:t>
                  </w:r>
                  <w:r w:rsidRPr="00725EB1">
                    <w:rPr>
                      <w:rFonts w:ascii="Cambria" w:eastAsia="Times New Roman" w:hAnsi="Cambria" w:cs="Times New Roman"/>
                      <w:i/>
                      <w:iCs/>
                      <w:sz w:val="23"/>
                      <w:szCs w:val="23"/>
                      <w:lang w:val="bg-BG" w:bidi="ar-SA"/>
                    </w:rPr>
                    <w:t>адрес за кореспонденция на крайния получател</w:t>
                  </w:r>
                  <w:r w:rsidRPr="00725EB1">
                    <w:rPr>
                      <w:rFonts w:ascii="Cambria" w:eastAsia="Times New Roman" w:hAnsi="Cambria" w:cs="Times New Roman"/>
                      <w:sz w:val="23"/>
                      <w:szCs w:val="23"/>
                      <w:lang w:val="bg-BG" w:bidi="ar-SA"/>
                    </w:rPr>
                    <w:t>]</w:t>
                  </w:r>
                </w:p>
              </w:tc>
            </w:tr>
          </w:tbl>
          <w:p w14:paraId="53641366" w14:textId="77777777" w:rsidR="00B91E1C" w:rsidRPr="00725EB1" w:rsidRDefault="00B91E1C" w:rsidP="007A2FA4">
            <w:pPr>
              <w:spacing w:after="120" w:line="240" w:lineRule="auto"/>
              <w:ind w:left="37"/>
              <w:jc w:val="both"/>
              <w:rPr>
                <w:rFonts w:ascii="Cambria" w:eastAsia="Times New Roman" w:hAnsi="Cambria" w:cs="Times New Roman"/>
                <w:bCs/>
                <w:sz w:val="23"/>
                <w:szCs w:val="23"/>
                <w:lang w:val="bg-BG" w:bidi="ar-SA"/>
              </w:rPr>
            </w:pPr>
          </w:p>
        </w:tc>
      </w:tr>
    </w:tbl>
    <w:p w14:paraId="29C58B19" w14:textId="77777777" w:rsidR="00B91E1C" w:rsidRPr="00725EB1" w:rsidRDefault="00B91E1C" w:rsidP="00B91E1C">
      <w:pPr>
        <w:spacing w:after="120" w:line="240" w:lineRule="auto"/>
        <w:ind w:left="567" w:hanging="567"/>
        <w:jc w:val="both"/>
        <w:rPr>
          <w:rFonts w:ascii="Cambria" w:eastAsia="Times New Roman" w:hAnsi="Cambria" w:cs="Times New Roman"/>
          <w:sz w:val="23"/>
          <w:szCs w:val="23"/>
          <w:lang w:val="bg-BG" w:bidi="ar-SA"/>
        </w:rPr>
      </w:pPr>
    </w:p>
    <w:p w14:paraId="1A760B69" w14:textId="77777777" w:rsidR="00B91E1C" w:rsidRPr="00725EB1" w:rsidRDefault="00B91E1C" w:rsidP="00B91E1C">
      <w:pPr>
        <w:spacing w:after="120" w:line="240" w:lineRule="auto"/>
        <w:ind w:left="567" w:hanging="567"/>
        <w:jc w:val="both"/>
        <w:rPr>
          <w:rFonts w:ascii="Cambria" w:eastAsia="Times New Roman" w:hAnsi="Cambria" w:cs="Times New Roman"/>
          <w:b/>
          <w:i/>
          <w:sz w:val="23"/>
          <w:szCs w:val="23"/>
          <w:lang w:val="bg-BG" w:bidi="ar-SA"/>
        </w:rPr>
      </w:pPr>
      <w:r w:rsidRPr="00725EB1">
        <w:rPr>
          <w:rFonts w:ascii="Cambria" w:eastAsia="Times New Roman" w:hAnsi="Cambria" w:cs="Times New Roman"/>
          <w:b/>
          <w:sz w:val="23"/>
          <w:szCs w:val="23"/>
          <w:lang w:val="bg-BG" w:bidi="ar-SA"/>
        </w:rPr>
        <w:t xml:space="preserve">Член 9. Приложения </w:t>
      </w:r>
    </w:p>
    <w:tbl>
      <w:tblPr>
        <w:tblW w:w="0" w:type="auto"/>
        <w:tblInd w:w="-34" w:type="dxa"/>
        <w:tblLayout w:type="fixed"/>
        <w:tblLook w:val="04A0" w:firstRow="1" w:lastRow="0" w:firstColumn="1" w:lastColumn="0" w:noHBand="0" w:noVBand="1"/>
      </w:tblPr>
      <w:tblGrid>
        <w:gridCol w:w="851"/>
        <w:gridCol w:w="8753"/>
      </w:tblGrid>
      <w:tr w:rsidR="00B91E1C" w:rsidRPr="00725EB1" w14:paraId="0271050C" w14:textId="77777777" w:rsidTr="007A2FA4">
        <w:trPr>
          <w:trHeight w:val="2277"/>
        </w:trPr>
        <w:tc>
          <w:tcPr>
            <w:tcW w:w="851" w:type="dxa"/>
            <w:shd w:val="clear" w:color="auto" w:fill="auto"/>
          </w:tcPr>
          <w:p w14:paraId="3DA08001"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9.1.</w:t>
            </w:r>
          </w:p>
        </w:tc>
        <w:tc>
          <w:tcPr>
            <w:tcW w:w="8753" w:type="dxa"/>
            <w:shd w:val="clear" w:color="auto" w:fill="auto"/>
          </w:tcPr>
          <w:p w14:paraId="515B7D6E" w14:textId="77777777" w:rsidR="00B91E1C" w:rsidRPr="00725EB1" w:rsidRDefault="00B91E1C" w:rsidP="007A2FA4">
            <w:pPr>
              <w:spacing w:after="120" w:line="240" w:lineRule="auto"/>
              <w:ind w:left="3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Следните документи представляват приложения към настоящия договор и са неразделна част от него:</w:t>
            </w:r>
          </w:p>
          <w:tbl>
            <w:tblPr>
              <w:tblW w:w="8643" w:type="dxa"/>
              <w:tblInd w:w="37" w:type="dxa"/>
              <w:tblLayout w:type="fixed"/>
              <w:tblLook w:val="04A0" w:firstRow="1" w:lastRow="0" w:firstColumn="1" w:lastColumn="0" w:noHBand="0" w:noVBand="1"/>
            </w:tblPr>
            <w:tblGrid>
              <w:gridCol w:w="1981"/>
              <w:gridCol w:w="6662"/>
            </w:tblGrid>
            <w:tr w:rsidR="00B91E1C" w:rsidRPr="00725EB1" w14:paraId="09F3C51E" w14:textId="77777777" w:rsidTr="007A2FA4">
              <w:tc>
                <w:tcPr>
                  <w:tcW w:w="1981" w:type="dxa"/>
                  <w:shd w:val="clear" w:color="auto" w:fill="auto"/>
                </w:tcPr>
                <w:p w14:paraId="3DE7C159"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Приложение I:</w:t>
                  </w:r>
                </w:p>
              </w:tc>
              <w:tc>
                <w:tcPr>
                  <w:tcW w:w="6662" w:type="dxa"/>
                  <w:shd w:val="clear" w:color="auto" w:fill="auto"/>
                </w:tcPr>
                <w:p w14:paraId="7EF14BBE"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Pr>
                      <w:rFonts w:ascii="Cambria" w:eastAsia="Times New Roman" w:hAnsi="Cambria" w:cs="Times New Roman"/>
                      <w:sz w:val="23"/>
                      <w:szCs w:val="23"/>
                      <w:lang w:val="bg-BG" w:bidi="ar-SA"/>
                    </w:rPr>
                    <w:t>О</w:t>
                  </w:r>
                  <w:r w:rsidRPr="00725EB1">
                    <w:rPr>
                      <w:rFonts w:ascii="Cambria" w:eastAsia="Times New Roman" w:hAnsi="Cambria" w:cs="Times New Roman"/>
                      <w:sz w:val="23"/>
                      <w:szCs w:val="23"/>
                      <w:lang w:val="bg-BG" w:bidi="ar-SA"/>
                    </w:rPr>
                    <w:t>добрената инвестиция (предложението на крайния получател за изпълнение на инвестицията - формуляр за кандидатстване, подаден в ИС за ПВУ</w:t>
                  </w:r>
                  <w:r>
                    <w:rPr>
                      <w:rFonts w:ascii="Cambria" w:eastAsia="Times New Roman" w:hAnsi="Cambria" w:cs="Times New Roman"/>
                      <w:sz w:val="23"/>
                      <w:szCs w:val="23"/>
                      <w:lang w:val="bg-BG" w:bidi="ar-SA"/>
                    </w:rPr>
                    <w:t xml:space="preserve"> и описанието на проектното предложение</w:t>
                  </w:r>
                  <w:r w:rsidRPr="00725EB1">
                    <w:rPr>
                      <w:rFonts w:ascii="Cambria" w:eastAsia="Times New Roman" w:hAnsi="Cambria" w:cs="Times New Roman"/>
                      <w:sz w:val="23"/>
                      <w:szCs w:val="23"/>
                      <w:lang w:val="bg-BG" w:bidi="ar-SA"/>
                    </w:rPr>
                    <w:t xml:space="preserve">, ведно с приложените към </w:t>
                  </w:r>
                  <w:r>
                    <w:rPr>
                      <w:rFonts w:ascii="Cambria" w:eastAsia="Times New Roman" w:hAnsi="Cambria" w:cs="Times New Roman"/>
                      <w:sz w:val="23"/>
                      <w:szCs w:val="23"/>
                      <w:lang w:val="bg-BG" w:bidi="ar-SA"/>
                    </w:rPr>
                    <w:t>тях</w:t>
                  </w:r>
                  <w:r w:rsidRPr="00725EB1">
                    <w:rPr>
                      <w:rFonts w:ascii="Cambria" w:eastAsia="Times New Roman" w:hAnsi="Cambria" w:cs="Times New Roman"/>
                      <w:sz w:val="23"/>
                      <w:szCs w:val="23"/>
                      <w:lang w:val="bg-BG" w:bidi="ar-SA"/>
                    </w:rPr>
                    <w:t xml:space="preserve"> документи), във вида, в който е окончателно одобрен от СНД след съответните корекции, ако такива са били извършвани</w:t>
                  </w:r>
                  <w:r>
                    <w:rPr>
                      <w:rFonts w:ascii="Cambria" w:eastAsia="Times New Roman" w:hAnsi="Cambria" w:cs="Times New Roman"/>
                      <w:sz w:val="23"/>
                      <w:szCs w:val="23"/>
                      <w:lang w:val="bg-BG" w:bidi="ar-SA"/>
                    </w:rPr>
                    <w:t>;</w:t>
                  </w:r>
                </w:p>
              </w:tc>
            </w:tr>
            <w:tr w:rsidR="00B91E1C" w:rsidRPr="00725EB1" w14:paraId="25377180" w14:textId="77777777" w:rsidTr="007A2FA4">
              <w:tc>
                <w:tcPr>
                  <w:tcW w:w="1981" w:type="dxa"/>
                  <w:shd w:val="clear" w:color="auto" w:fill="auto"/>
                </w:tcPr>
                <w:p w14:paraId="67DDC492"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Приложение II:</w:t>
                  </w:r>
                </w:p>
              </w:tc>
              <w:tc>
                <w:tcPr>
                  <w:tcW w:w="6662" w:type="dxa"/>
                  <w:shd w:val="clear" w:color="auto" w:fill="auto"/>
                </w:tcPr>
                <w:p w14:paraId="41CB097A"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Общи условия към договорите за финансиране по Механизма за възстановяване и устойчивост  (в електронен вариант в ИС за ПВУ);</w:t>
                  </w:r>
                </w:p>
              </w:tc>
            </w:tr>
            <w:tr w:rsidR="00B91E1C" w:rsidRPr="00725EB1" w14:paraId="1C448229" w14:textId="77777777" w:rsidTr="007A2FA4">
              <w:tc>
                <w:tcPr>
                  <w:tcW w:w="1981" w:type="dxa"/>
                  <w:shd w:val="clear" w:color="auto" w:fill="auto"/>
                </w:tcPr>
                <w:p w14:paraId="5B0A0FB8" w14:textId="77777777" w:rsidR="00B91E1C"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Приложение III:</w:t>
                  </w:r>
                </w:p>
                <w:p w14:paraId="2C09E5FA" w14:textId="77777777" w:rsidR="00B91E1C" w:rsidRDefault="00B91E1C" w:rsidP="007A2FA4">
                  <w:pPr>
                    <w:spacing w:after="120" w:line="240" w:lineRule="auto"/>
                    <w:jc w:val="both"/>
                    <w:rPr>
                      <w:rFonts w:ascii="Cambria" w:eastAsia="Times New Roman" w:hAnsi="Cambria" w:cs="Times New Roman"/>
                      <w:sz w:val="23"/>
                      <w:szCs w:val="23"/>
                      <w:lang w:val="bg-BG" w:bidi="ar-SA"/>
                    </w:rPr>
                  </w:pPr>
                </w:p>
                <w:p w14:paraId="12C88363" w14:textId="77777777" w:rsidR="00B91E1C" w:rsidRDefault="00B91E1C" w:rsidP="007A2FA4">
                  <w:pPr>
                    <w:spacing w:after="120" w:line="240" w:lineRule="auto"/>
                    <w:jc w:val="both"/>
                    <w:rPr>
                      <w:rFonts w:ascii="Cambria" w:eastAsia="Times New Roman" w:hAnsi="Cambria" w:cs="Times New Roman"/>
                      <w:sz w:val="23"/>
                      <w:szCs w:val="23"/>
                      <w:lang w:val="bg-BG" w:bidi="ar-SA"/>
                    </w:rPr>
                  </w:pPr>
                </w:p>
                <w:p w14:paraId="31651F18"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p>
              </w:tc>
              <w:tc>
                <w:tcPr>
                  <w:tcW w:w="6662" w:type="dxa"/>
                  <w:shd w:val="clear" w:color="auto" w:fill="auto"/>
                </w:tcPr>
                <w:p w14:paraId="0F66A30E" w14:textId="11374AA7" w:rsidR="00B91E1C" w:rsidRPr="001F06F5" w:rsidRDefault="00B91E1C" w:rsidP="007A2FA4">
                  <w:pPr>
                    <w:spacing w:after="120" w:line="240" w:lineRule="auto"/>
                    <w:jc w:val="both"/>
                    <w:rPr>
                      <w:rFonts w:ascii="Cambria" w:eastAsia="Times New Roman" w:hAnsi="Cambria" w:cs="Times New Roman"/>
                      <w:sz w:val="23"/>
                      <w:szCs w:val="23"/>
                      <w:lang w:val="bg-BG" w:bidi="ar-SA"/>
                    </w:rPr>
                  </w:pPr>
                  <w:r>
                    <w:rPr>
                      <w:rFonts w:ascii="Cambria" w:eastAsia="Times New Roman" w:hAnsi="Cambria" w:cs="Times New Roman"/>
                      <w:sz w:val="23"/>
                      <w:szCs w:val="23"/>
                      <w:lang w:val="bg-BG" w:bidi="ar-SA"/>
                    </w:rPr>
                    <w:t>У</w:t>
                  </w:r>
                  <w:r w:rsidRPr="00D519CA">
                    <w:rPr>
                      <w:rFonts w:ascii="Cambria" w:eastAsia="Times New Roman" w:hAnsi="Cambria" w:cs="Times New Roman"/>
                      <w:sz w:val="23"/>
                      <w:szCs w:val="23"/>
                      <w:lang w:val="bg-BG" w:bidi="ar-SA"/>
                    </w:rPr>
                    <w:t>словия за кандидатстване</w:t>
                  </w:r>
                  <w:r>
                    <w:rPr>
                      <w:rFonts w:ascii="Cambria" w:eastAsia="Times New Roman" w:hAnsi="Cambria" w:cs="Times New Roman"/>
                      <w:sz w:val="23"/>
                      <w:szCs w:val="23"/>
                      <w:lang w:val="bg-BG" w:bidi="ar-SA"/>
                    </w:rPr>
                    <w:t xml:space="preserve"> </w:t>
                  </w:r>
                  <w:r w:rsidRPr="00D519CA">
                    <w:rPr>
                      <w:rFonts w:ascii="Cambria" w:eastAsia="Times New Roman" w:hAnsi="Cambria" w:cs="Times New Roman"/>
                      <w:sz w:val="23"/>
                      <w:szCs w:val="23"/>
                      <w:lang w:val="bg-BG" w:bidi="ar-SA"/>
                    </w:rPr>
                    <w:t>по</w:t>
                  </w:r>
                  <w:r>
                    <w:rPr>
                      <w:rFonts w:ascii="Cambria" w:eastAsia="Times New Roman" w:hAnsi="Cambria" w:cs="Times New Roman"/>
                      <w:sz w:val="23"/>
                      <w:szCs w:val="23"/>
                      <w:lang w:val="bg-BG" w:bidi="ar-SA"/>
                    </w:rPr>
                    <w:t xml:space="preserve"> </w:t>
                  </w:r>
                  <w:r w:rsidRPr="00D519CA">
                    <w:rPr>
                      <w:rFonts w:ascii="Cambria" w:eastAsia="Times New Roman" w:hAnsi="Cambria" w:cs="Times New Roman"/>
                      <w:sz w:val="23"/>
                      <w:szCs w:val="23"/>
                      <w:lang w:val="bg-BG" w:bidi="ar-SA"/>
                    </w:rPr>
                    <w:t xml:space="preserve">процедура за предоставяне на средства на крайни получатели чрез подбор на предложения </w:t>
                  </w:r>
                  <w:r w:rsidR="00A90B4F">
                    <w:rPr>
                      <w:rFonts w:ascii="Cambria" w:eastAsia="Times New Roman" w:hAnsi="Cambria" w:cs="Times New Roman"/>
                      <w:sz w:val="23"/>
                      <w:szCs w:val="23"/>
                      <w:lang w:bidi="ar-SA"/>
                    </w:rPr>
                    <w:t>BG-RRP-2.02</w:t>
                  </w:r>
                  <w:r w:rsidR="00343E09">
                    <w:rPr>
                      <w:rFonts w:ascii="Cambria" w:eastAsia="Times New Roman" w:hAnsi="Cambria" w:cs="Times New Roman"/>
                      <w:sz w:val="23"/>
                      <w:szCs w:val="23"/>
                      <w:lang w:bidi="ar-SA"/>
                    </w:rPr>
                    <w:t>5</w:t>
                  </w:r>
                  <w:r w:rsidR="00A90B4F">
                    <w:rPr>
                      <w:rFonts w:ascii="Cambria" w:eastAsia="Times New Roman" w:hAnsi="Cambria" w:cs="Times New Roman"/>
                      <w:sz w:val="23"/>
                      <w:szCs w:val="23"/>
                      <w:lang w:bidi="ar-SA"/>
                    </w:rPr>
                    <w:t xml:space="preserve"> </w:t>
                  </w:r>
                  <w:r w:rsidR="00A90B4F" w:rsidRPr="00A90B4F">
                    <w:rPr>
                      <w:rFonts w:ascii="Cambria" w:eastAsia="Times New Roman" w:hAnsi="Cambria" w:cs="Times New Roman"/>
                      <w:sz w:val="23"/>
                      <w:szCs w:val="23"/>
                      <w:lang w:val="bg-BG" w:bidi="ar-SA"/>
                    </w:rPr>
                    <w:t>„Подкрепа на звената на БАН за изграждане на международни научни мрежи и подготовка на проектни предложения в конкурси по рамковата програма Хоризонт Европа и други релевантни програми“</w:t>
                  </w:r>
                  <w:r w:rsidR="009F760F">
                    <w:rPr>
                      <w:rFonts w:ascii="Cambria" w:eastAsia="Times New Roman" w:hAnsi="Cambria" w:cs="Times New Roman"/>
                      <w:sz w:val="23"/>
                      <w:szCs w:val="23"/>
                      <w:lang w:val="bg-BG" w:bidi="ar-SA"/>
                    </w:rPr>
                    <w:t>“</w:t>
                  </w:r>
                </w:p>
                <w:p w14:paraId="6F8A009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p>
              </w:tc>
            </w:tr>
          </w:tbl>
          <w:p w14:paraId="0B421D77" w14:textId="77777777" w:rsidR="00B91E1C" w:rsidRPr="00725EB1" w:rsidRDefault="00B91E1C" w:rsidP="007A2FA4">
            <w:pPr>
              <w:spacing w:after="120" w:line="240" w:lineRule="auto"/>
              <w:ind w:left="2160" w:hanging="2160"/>
              <w:jc w:val="both"/>
              <w:rPr>
                <w:rFonts w:ascii="Cambria" w:eastAsia="Times New Roman" w:hAnsi="Cambria" w:cs="Times New Roman"/>
                <w:bCs/>
                <w:sz w:val="23"/>
                <w:szCs w:val="23"/>
                <w:lang w:val="bg-BG" w:bidi="ar-SA"/>
              </w:rPr>
            </w:pPr>
          </w:p>
        </w:tc>
      </w:tr>
      <w:tr w:rsidR="00B91E1C" w:rsidRPr="00725EB1" w14:paraId="1F0620E0" w14:textId="77777777" w:rsidTr="007A2FA4">
        <w:tc>
          <w:tcPr>
            <w:tcW w:w="851" w:type="dxa"/>
            <w:shd w:val="clear" w:color="auto" w:fill="auto"/>
          </w:tcPr>
          <w:p w14:paraId="44DB5448"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9.2.</w:t>
            </w:r>
          </w:p>
        </w:tc>
        <w:tc>
          <w:tcPr>
            <w:tcW w:w="8753" w:type="dxa"/>
            <w:shd w:val="clear" w:color="auto" w:fill="auto"/>
          </w:tcPr>
          <w:p w14:paraId="2D3D2D78"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sz w:val="23"/>
                <w:szCs w:val="23"/>
                <w:lang w:val="bg-BG" w:bidi="ar-SA"/>
              </w:rPr>
              <w:t>В случай на противоречие между разпоредбите на Приложенията и тези на настоящия договор, с предимство се прилагат разпоредбите на договора. В случай на противоречие между разпоредбите на Приложение II и тези на другите приложения, с предимство се прилагат разпоредбите на Приложение II.</w:t>
            </w:r>
          </w:p>
        </w:tc>
      </w:tr>
    </w:tbl>
    <w:p w14:paraId="4927E167" w14:textId="77777777" w:rsidR="00B91E1C" w:rsidRPr="00725EB1" w:rsidRDefault="00B91E1C" w:rsidP="00B91E1C">
      <w:pPr>
        <w:spacing w:after="120" w:line="240" w:lineRule="auto"/>
        <w:ind w:left="567" w:hanging="567"/>
        <w:jc w:val="both"/>
        <w:rPr>
          <w:rFonts w:ascii="Cambria" w:eastAsia="Times New Roman" w:hAnsi="Cambria" w:cs="Times New Roman"/>
          <w:sz w:val="23"/>
          <w:szCs w:val="23"/>
          <w:lang w:val="bg-BG" w:bidi="ar-SA"/>
        </w:rPr>
      </w:pPr>
    </w:p>
    <w:p w14:paraId="19FF16D2" w14:textId="77777777" w:rsidR="00B91E1C" w:rsidRPr="00725EB1" w:rsidRDefault="00B91E1C" w:rsidP="00B91E1C">
      <w:pPr>
        <w:spacing w:after="120" w:line="240" w:lineRule="auto"/>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Член 10. Други условия по Договора</w:t>
      </w:r>
    </w:p>
    <w:tbl>
      <w:tblPr>
        <w:tblW w:w="0" w:type="auto"/>
        <w:tblInd w:w="-176" w:type="dxa"/>
        <w:tblLook w:val="04A0" w:firstRow="1" w:lastRow="0" w:firstColumn="1" w:lastColumn="0" w:noHBand="0" w:noVBand="1"/>
      </w:tblPr>
      <w:tblGrid>
        <w:gridCol w:w="710"/>
        <w:gridCol w:w="8930"/>
      </w:tblGrid>
      <w:tr w:rsidR="00B91E1C" w:rsidRPr="00725EB1" w14:paraId="3A3408A1" w14:textId="77777777" w:rsidTr="007A2FA4">
        <w:tc>
          <w:tcPr>
            <w:tcW w:w="710" w:type="dxa"/>
            <w:shd w:val="clear" w:color="auto" w:fill="auto"/>
          </w:tcPr>
          <w:p w14:paraId="6A1B2711"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w:t>
            </w:r>
          </w:p>
        </w:tc>
        <w:tc>
          <w:tcPr>
            <w:tcW w:w="8930" w:type="dxa"/>
            <w:shd w:val="clear" w:color="auto" w:fill="auto"/>
          </w:tcPr>
          <w:p w14:paraId="2EB69A88"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Общите условия – Приложение ІІ към договора се допълват, както следва:</w:t>
            </w:r>
          </w:p>
          <w:tbl>
            <w:tblPr>
              <w:tblW w:w="0" w:type="auto"/>
              <w:tblLook w:val="04A0" w:firstRow="1" w:lastRow="0" w:firstColumn="1" w:lastColumn="0" w:noHBand="0" w:noVBand="1"/>
            </w:tblPr>
            <w:tblGrid>
              <w:gridCol w:w="912"/>
              <w:gridCol w:w="7764"/>
            </w:tblGrid>
            <w:tr w:rsidR="00B91E1C" w:rsidRPr="00725EB1" w14:paraId="040426D4" w14:textId="77777777" w:rsidTr="007A2FA4">
              <w:tc>
                <w:tcPr>
                  <w:tcW w:w="912" w:type="dxa"/>
                  <w:shd w:val="clear" w:color="auto" w:fill="auto"/>
                </w:tcPr>
                <w:p w14:paraId="2E5327B4" w14:textId="77777777" w:rsidR="00B91E1C" w:rsidRPr="00725EB1" w:rsidRDefault="00B91E1C" w:rsidP="007A2FA4">
                  <w:pPr>
                    <w:spacing w:after="120" w:line="240" w:lineRule="auto"/>
                    <w:ind w:left="92" w:hanging="134"/>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10.1.1</w:t>
                  </w:r>
                </w:p>
              </w:tc>
              <w:tc>
                <w:tcPr>
                  <w:tcW w:w="7764" w:type="dxa"/>
                  <w:shd w:val="clear" w:color="auto" w:fill="auto"/>
                </w:tcPr>
                <w:p w14:paraId="4726E521"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Създава се нов член 9.9 със следното съдържание:</w:t>
                  </w:r>
                </w:p>
                <w:p w14:paraId="3A30FA6E"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9.9. Крайният получател се задължава да поддържа актуален регистър, съдържащ информация за местонахождението на оригиналните документи по проекта и отговорното лице за тяхното съхранение в сроковете по предходната точка.</w:t>
                  </w:r>
                </w:p>
              </w:tc>
            </w:tr>
            <w:tr w:rsidR="00B91E1C" w:rsidRPr="00725EB1" w14:paraId="55B15843" w14:textId="77777777" w:rsidTr="007A2FA4">
              <w:tc>
                <w:tcPr>
                  <w:tcW w:w="912" w:type="dxa"/>
                  <w:shd w:val="clear" w:color="auto" w:fill="auto"/>
                </w:tcPr>
                <w:p w14:paraId="2E5256D4"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10.1.2</w:t>
                  </w:r>
                </w:p>
              </w:tc>
              <w:tc>
                <w:tcPr>
                  <w:tcW w:w="7764" w:type="dxa"/>
                  <w:shd w:val="clear" w:color="auto" w:fill="auto"/>
                </w:tcPr>
                <w:p w14:paraId="27D9C541"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Създава се нов член 9.10 със следното съдържание:</w:t>
                  </w:r>
                </w:p>
                <w:p w14:paraId="687117F7"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9.10. Крайният получател се задължава да предоставя чрез ИС за ПВУ всички доклади на одитните и контролните органи, издадени в резултат на извършени по инвестицията одитни ангажименти и проверки, както и пълна информация за предприетите корективни действия в срок до три работни дни от получаването им, респ. от извършването им. В този случай, крайният получател се задължава да предоставя на СНД цялата изискуема информация за последващи действия за изпълнение на направени от компетентните органи препоръки, както и да изпълнява указанията, дадени от СНД за изпълнение на тези препоръки.</w:t>
                  </w:r>
                </w:p>
              </w:tc>
            </w:tr>
            <w:tr w:rsidR="00B91E1C" w:rsidRPr="00725EB1" w14:paraId="747C3CB9" w14:textId="77777777" w:rsidTr="007A2FA4">
              <w:tc>
                <w:tcPr>
                  <w:tcW w:w="912" w:type="dxa"/>
                  <w:shd w:val="clear" w:color="auto" w:fill="auto"/>
                </w:tcPr>
                <w:p w14:paraId="0F93F402"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10.1.3</w:t>
                  </w:r>
                </w:p>
              </w:tc>
              <w:tc>
                <w:tcPr>
                  <w:tcW w:w="7764" w:type="dxa"/>
                  <w:shd w:val="clear" w:color="auto" w:fill="auto"/>
                </w:tcPr>
                <w:p w14:paraId="3A04B942"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Създава се нов член 13А със следното съдържание:</w:t>
                  </w:r>
                </w:p>
                <w:p w14:paraId="6243EC38"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 xml:space="preserve">Чл. 13А.1. Крайният получател се задължава да спазва изискването на т. 19 от Рамката за държавна помощ за научни изследвания, развитие и </w:t>
                  </w:r>
                  <w:r w:rsidRPr="00725EB1">
                    <w:rPr>
                      <w:rFonts w:ascii="Cambria" w:eastAsia="Times New Roman" w:hAnsi="Cambria" w:cs="Times New Roman"/>
                      <w:bCs/>
                      <w:sz w:val="23"/>
                      <w:szCs w:val="23"/>
                      <w:lang w:val="bg-BG" w:bidi="ar-SA"/>
                    </w:rPr>
                    <w:lastRenderedPageBreak/>
                    <w:t>иновации, като съотношението между извършваните икономически и неикономически дейности и техните разходи, финансиране и приходи са ясно разделени по икономически неикономически дейности, така че ефективно да се избегне кръстосаното субсидиране за целия полезен срок на годност на придобитата инфраструктура, определен в амортизационния план на крайният получател.</w:t>
                  </w:r>
                </w:p>
                <w:p w14:paraId="62CA18FA"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13А.2. Крайният получател се задължава да спазва изискването на т. 21 от Рамката за държавна помощ за научни изследвания, развитие и иновации, като икономическите дейности, извършвани него потребяват точно същите ресурси (материали, оборудване, труд и постоянен капитал) като извършваните неикономически дейности</w:t>
                  </w:r>
                  <w:r w:rsidRPr="00725EB1">
                    <w:rPr>
                      <w:rFonts w:ascii="Times New Roman" w:eastAsia="Times New Roman" w:hAnsi="Times New Roman" w:cs="Times New Roman"/>
                      <w:sz w:val="24"/>
                      <w:szCs w:val="20"/>
                      <w:lang w:val="fr-FR" w:bidi="ar-SA"/>
                    </w:rPr>
                    <w:t xml:space="preserve"> </w:t>
                  </w:r>
                  <w:r w:rsidRPr="00725EB1">
                    <w:rPr>
                      <w:rFonts w:ascii="Times New Roman" w:eastAsia="Times New Roman" w:hAnsi="Times New Roman" w:cs="Times New Roman"/>
                      <w:sz w:val="24"/>
                      <w:szCs w:val="20"/>
                      <w:lang w:val="bg-BG" w:bidi="ar-SA"/>
                    </w:rPr>
                    <w:t xml:space="preserve">и </w:t>
                  </w:r>
                  <w:r w:rsidRPr="00725EB1">
                    <w:rPr>
                      <w:rFonts w:ascii="Cambria" w:eastAsia="Times New Roman" w:hAnsi="Cambria" w:cs="Times New Roman"/>
                      <w:bCs/>
                      <w:sz w:val="23"/>
                      <w:szCs w:val="23"/>
                      <w:lang w:val="bg-BG" w:bidi="ar-SA"/>
                    </w:rPr>
                    <w:t>капацитетът на икономическите дейности не превишава размера от 20 % от общия годишен капацитет за целия срок на изпълнение на инвестицията.</w:t>
                  </w:r>
                </w:p>
                <w:p w14:paraId="7E2D1997"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13А.3. Неикономически по своя характер са фундаменталните научни изследвания, отговарящи на т. 16, б. „н“ от Рамката. Индустриалните научни изследвания (т. 16, б. „с“), експерименталното развитие (т. 16, б. „к“) и проучването на осъществимостта (т. 16, б. „л“) могат да бъдат класифицирани като неикономически само ако са изпълнени в ефективно сътрудничество по смисъла на т. 16, б. „з“ и се спазват условията на т. 28 и т. 29 от Рамката.</w:t>
                  </w:r>
                </w:p>
                <w:p w14:paraId="233BAFD7"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 xml:space="preserve">Чл. 13А.4. СНД ще извършва проверки дали всяка една изпълнена дейност през годината е определена като икономическа или неикономическа и дали разходите за нея са отнесени коректно  за целия срок на изпълнение на инвестицията, или за целия полезен срок на годност на придобитата инфраструктура, определен в амортизационния план на крайния получател, ако е приложимо. </w:t>
                  </w:r>
                </w:p>
                <w:p w14:paraId="43D599DB"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13А.5. В случаите, когато крайният получател е бенефициент по проект, в който участва с част от капацитета си, и по който има изискване за спазване на т. 21 от Рамката за определени инфраструктурни единици (ИЕ), спазването на изискванията на т. 21 от Рамката трябва да се отнася както на ниво субект (института), така и на ниво ИЕ, включени в проекта.</w:t>
                  </w:r>
                </w:p>
              </w:tc>
            </w:tr>
            <w:tr w:rsidR="00B91E1C" w:rsidRPr="00725EB1" w14:paraId="30EB1CC8" w14:textId="77777777" w:rsidTr="007A2FA4">
              <w:tc>
                <w:tcPr>
                  <w:tcW w:w="912" w:type="dxa"/>
                  <w:shd w:val="clear" w:color="auto" w:fill="auto"/>
                </w:tcPr>
                <w:p w14:paraId="5D328110" w14:textId="77777777" w:rsidR="00B91E1C" w:rsidRPr="00725EB1" w:rsidRDefault="00B91E1C" w:rsidP="007A2FA4">
                  <w:pPr>
                    <w:spacing w:after="120" w:line="240" w:lineRule="auto"/>
                    <w:ind w:left="360"/>
                    <w:jc w:val="both"/>
                    <w:rPr>
                      <w:rFonts w:ascii="Cambria" w:eastAsia="Times New Roman" w:hAnsi="Cambria" w:cs="Times New Roman"/>
                      <w:bCs/>
                      <w:sz w:val="23"/>
                      <w:szCs w:val="23"/>
                      <w:lang w:val="bg-BG" w:bidi="ar-SA"/>
                    </w:rPr>
                  </w:pPr>
                </w:p>
              </w:tc>
              <w:tc>
                <w:tcPr>
                  <w:tcW w:w="7764" w:type="dxa"/>
                  <w:shd w:val="clear" w:color="auto" w:fill="auto"/>
                </w:tcPr>
                <w:p w14:paraId="758E2664" w14:textId="77777777" w:rsidR="00B91E1C"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Чл. 13А.6. 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При постановяване на решение на Европейската комисия за възстановяване на неправомерна, несъвместима или неправилно използвана държавна/минимална помощ Крайният получател се задължава да възстанови съответната сума, съгласно условията на решението.</w:t>
                  </w:r>
                </w:p>
                <w:p w14:paraId="6963B386" w14:textId="12EC1074" w:rsidR="00B91E1C" w:rsidRPr="00C5078D" w:rsidRDefault="00BF2F00" w:rsidP="00C5078D">
                  <w:pPr>
                    <w:shd w:val="clear" w:color="auto" w:fill="FFFFFF"/>
                    <w:spacing w:line="235" w:lineRule="atLeast"/>
                    <w:jc w:val="both"/>
                    <w:rPr>
                      <w:rFonts w:ascii="Calibri" w:eastAsia="Times New Roman" w:hAnsi="Calibri" w:cs="Calibri"/>
                      <w:color w:val="222222"/>
                      <w:lang w:bidi="ar-SA"/>
                    </w:rPr>
                  </w:pPr>
                  <w:r w:rsidRPr="008A1710">
                    <w:rPr>
                      <w:rFonts w:ascii="Cambria" w:eastAsia="Times New Roman" w:hAnsi="Cambria" w:cs="Times New Roman"/>
                      <w:bCs/>
                      <w:sz w:val="23"/>
                      <w:szCs w:val="23"/>
                      <w:lang w:val="bg-BG" w:bidi="ar-SA"/>
                    </w:rPr>
                    <w:t xml:space="preserve">Чл. 13А.7. В случаите, когато при извършване на проверка се установи, че е налице превишение на прага по т. 21 от Рамката, БАН уведомява министъра на финансите за режим на помощ, попадащ в обхвата и условията на глава I и чл. 26 от Регламент № 651/2014 на Комисията за обявяване на някои категории помощи за съвместими с вътрешния пазар в приложение на членове 107 и 108 от Договора, като предоставя </w:t>
                  </w:r>
                  <w:r w:rsidRPr="008A1710">
                    <w:rPr>
                      <w:rFonts w:ascii="Cambria" w:eastAsia="Times New Roman" w:hAnsi="Cambria" w:cs="Times New Roman"/>
                      <w:bCs/>
                      <w:sz w:val="23"/>
                      <w:szCs w:val="23"/>
                      <w:lang w:val="bg-BG" w:bidi="ar-SA"/>
                    </w:rPr>
                    <w:lastRenderedPageBreak/>
                    <w:t xml:space="preserve">схема по общия регламент за групово освобождаване за оценка по реда на чл. 27 от ЗДП. </w:t>
                  </w:r>
                  <w:r w:rsidRPr="008A1710">
                    <w:rPr>
                      <w:rFonts w:ascii="Cambria" w:eastAsia="Times New Roman" w:hAnsi="Cambria" w:cs="Calibri"/>
                      <w:color w:val="222222"/>
                      <w:sz w:val="24"/>
                      <w:szCs w:val="24"/>
                      <w:lang w:val="bg-BG" w:bidi="ar-SA"/>
                    </w:rPr>
                    <w:t>В случай на одобрение, подлежащи на възстановяване са 50% от инвестиционните разходи, използвани за стопанска дейност, отнесени към процента  предоставен капацитет за стопанска дейност за годината на превишаването. За следващите години до края на полезния живот на активите се възстановяват 50% от инвестиционните разходи за съответните години. По отношение на оперативните разходи се възстановява 100 % от тези, използвани за стопанската дейност.</w:t>
                  </w:r>
                </w:p>
              </w:tc>
            </w:tr>
            <w:tr w:rsidR="00B91E1C" w:rsidRPr="00725EB1" w14:paraId="39FE6A58" w14:textId="77777777" w:rsidTr="007A2FA4">
              <w:tc>
                <w:tcPr>
                  <w:tcW w:w="912" w:type="dxa"/>
                  <w:shd w:val="clear" w:color="auto" w:fill="auto"/>
                </w:tcPr>
                <w:p w14:paraId="46BBFD39"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lastRenderedPageBreak/>
                    <w:t>10.1.4</w:t>
                  </w:r>
                </w:p>
              </w:tc>
              <w:tc>
                <w:tcPr>
                  <w:tcW w:w="7764" w:type="dxa"/>
                  <w:shd w:val="clear" w:color="auto" w:fill="auto"/>
                </w:tcPr>
                <w:tbl>
                  <w:tblPr>
                    <w:tblW w:w="7548" w:type="dxa"/>
                    <w:tblLook w:val="04A0" w:firstRow="1" w:lastRow="0" w:firstColumn="1" w:lastColumn="0" w:noHBand="0" w:noVBand="1"/>
                  </w:tblPr>
                  <w:tblGrid>
                    <w:gridCol w:w="7548"/>
                  </w:tblGrid>
                  <w:tr w:rsidR="00B91E1C" w:rsidRPr="00725EB1" w14:paraId="175D4E2C" w14:textId="77777777" w:rsidTr="007A2FA4">
                    <w:tc>
                      <w:tcPr>
                        <w:tcW w:w="7548" w:type="dxa"/>
                        <w:shd w:val="clear" w:color="auto" w:fill="auto"/>
                      </w:tcPr>
                      <w:p w14:paraId="34EE4202"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Чл. 17.4 от Приложение ІІ към договора се допълва, както следва:</w:t>
                        </w:r>
                      </w:p>
                      <w:p w14:paraId="33671973"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17.4.2 За изменението на договора не се подписва изричен двустранен писмен или електронен документ в следните случаи: </w:t>
                        </w:r>
                      </w:p>
                      <w:p w14:paraId="154818A3"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адреса за кореспонденция и контакти;</w:t>
                        </w:r>
                      </w:p>
                      <w:p w14:paraId="09E5E01D"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при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14:paraId="52D3632B"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12905006"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уеднаквяване на текстове в договора и/или приложенията към него;</w:t>
                        </w:r>
                      </w:p>
                      <w:p w14:paraId="455AC322"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плана за изпълнение на дейностите, в случай, че това не се отразява на заложените срокове за изпълнение на ключовите етапи на инвестицията;</w:t>
                        </w:r>
                      </w:p>
                      <w:p w14:paraId="45FCB7BB"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наименованието на крайния получател.</w:t>
                        </w:r>
                      </w:p>
                      <w:p w14:paraId="0B216C9C"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бюджета на инвестицията, посочен в Приложение І, договора,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 и условията за изпълнение;</w:t>
                        </w:r>
                      </w:p>
                      <w:p w14:paraId="1C5050D3"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на банкова сметка на крайния получател;</w:t>
                        </w:r>
                      </w:p>
                      <w:p w14:paraId="5039725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при промяна на законния/ите представляващ/и на крайния получател;</w:t>
                        </w:r>
                      </w:p>
                      <w:p w14:paraId="46E341BA"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В посочените случаи, крайният получател следва да уведоми незабавно СНД чрез ИС на МВУ и да обоснове необходимостта от извършване на съответната промяна. Крайният получател има право да приложи изменението, за което е уведомил СНД, която,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СНД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w:t>
                        </w:r>
                        <w:r w:rsidRPr="00725EB1">
                          <w:rPr>
                            <w:rFonts w:ascii="Cambria" w:eastAsia="Times New Roman" w:hAnsi="Cambria" w:cs="Times New Roman"/>
                            <w:sz w:val="23"/>
                            <w:szCs w:val="23"/>
                            <w:lang w:val="bg-BG" w:bidi="ar-SA"/>
                          </w:rPr>
                          <w:lastRenderedPageBreak/>
                          <w:t>на чл. 17.5 от Общите условия – Приложение ІІ. В случай, че СНД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tc>
                  </w:tr>
                </w:tbl>
                <w:p w14:paraId="718C9A0A"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r w:rsidR="00B91E1C" w:rsidRPr="00725EB1" w14:paraId="40EDBA8B" w14:textId="77777777" w:rsidTr="007A2FA4">
              <w:tc>
                <w:tcPr>
                  <w:tcW w:w="912" w:type="dxa"/>
                  <w:shd w:val="clear" w:color="auto" w:fill="auto"/>
                </w:tcPr>
                <w:p w14:paraId="70427D6B" w14:textId="77777777" w:rsidR="00B91E1C" w:rsidRPr="00725EB1" w:rsidRDefault="00B91E1C" w:rsidP="007A2FA4">
                  <w:pPr>
                    <w:spacing w:after="120" w:line="240" w:lineRule="auto"/>
                    <w:ind w:left="360"/>
                    <w:jc w:val="both"/>
                    <w:rPr>
                      <w:rFonts w:ascii="Cambria" w:eastAsia="Times New Roman" w:hAnsi="Cambria" w:cs="Times New Roman"/>
                      <w:bCs/>
                      <w:sz w:val="23"/>
                      <w:szCs w:val="23"/>
                      <w:lang w:val="bg-BG" w:bidi="ar-SA"/>
                    </w:rPr>
                  </w:pPr>
                </w:p>
              </w:tc>
              <w:tc>
                <w:tcPr>
                  <w:tcW w:w="7764" w:type="dxa"/>
                  <w:shd w:val="clear" w:color="auto" w:fill="auto"/>
                </w:tcPr>
                <w:p w14:paraId="41D26EB4"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bl>
          <w:p w14:paraId="7B1A4773"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r w:rsidR="00B91E1C" w:rsidRPr="00725EB1" w14:paraId="21296D10" w14:textId="77777777" w:rsidTr="007A2FA4">
        <w:tc>
          <w:tcPr>
            <w:tcW w:w="710" w:type="dxa"/>
            <w:shd w:val="clear" w:color="auto" w:fill="auto"/>
          </w:tcPr>
          <w:p w14:paraId="793BDA15" w14:textId="77777777" w:rsidR="00B91E1C" w:rsidRPr="00725EB1" w:rsidRDefault="00B91E1C" w:rsidP="007A2FA4">
            <w:pPr>
              <w:spacing w:after="120" w:line="240" w:lineRule="auto"/>
              <w:ind w:left="360"/>
              <w:rPr>
                <w:rFonts w:ascii="Cambria" w:eastAsia="Times New Roman" w:hAnsi="Cambria" w:cs="Times New Roman"/>
                <w:bCs/>
                <w:sz w:val="23"/>
                <w:szCs w:val="23"/>
                <w:lang w:val="bg-BG" w:bidi="ar-SA"/>
              </w:rPr>
            </w:pPr>
          </w:p>
        </w:tc>
        <w:tc>
          <w:tcPr>
            <w:tcW w:w="8930" w:type="dxa"/>
            <w:shd w:val="clear" w:color="auto" w:fill="auto"/>
          </w:tcPr>
          <w:tbl>
            <w:tblPr>
              <w:tblW w:w="0" w:type="auto"/>
              <w:tblLook w:val="04A0" w:firstRow="1" w:lastRow="0" w:firstColumn="1" w:lastColumn="0" w:noHBand="0" w:noVBand="1"/>
            </w:tblPr>
            <w:tblGrid>
              <w:gridCol w:w="475"/>
              <w:gridCol w:w="8142"/>
            </w:tblGrid>
            <w:tr w:rsidR="00B91E1C" w:rsidRPr="00725EB1" w14:paraId="0D9BD0F1" w14:textId="77777777" w:rsidTr="007A2FA4">
              <w:tc>
                <w:tcPr>
                  <w:tcW w:w="475" w:type="dxa"/>
                  <w:shd w:val="clear" w:color="auto" w:fill="auto"/>
                </w:tcPr>
                <w:p w14:paraId="082A506B" w14:textId="77777777" w:rsidR="00B91E1C" w:rsidRPr="00725EB1" w:rsidRDefault="00B91E1C" w:rsidP="007A2FA4">
                  <w:pPr>
                    <w:spacing w:after="120" w:line="240" w:lineRule="auto"/>
                    <w:ind w:left="360"/>
                    <w:rPr>
                      <w:rFonts w:ascii="Cambria" w:eastAsia="Times New Roman" w:hAnsi="Cambria" w:cs="Times New Roman"/>
                      <w:bCs/>
                      <w:sz w:val="23"/>
                      <w:szCs w:val="23"/>
                      <w:lang w:val="bg-BG" w:bidi="ar-SA"/>
                    </w:rPr>
                  </w:pPr>
                </w:p>
              </w:tc>
              <w:tc>
                <w:tcPr>
                  <w:tcW w:w="8142" w:type="dxa"/>
                  <w:shd w:val="clear" w:color="auto" w:fill="auto"/>
                </w:tcPr>
                <w:p w14:paraId="5A5BC4DA"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bl>
          <w:p w14:paraId="2DAB56B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p>
        </w:tc>
      </w:tr>
    </w:tbl>
    <w:p w14:paraId="4D49D175" w14:textId="77777777" w:rsidR="00B91E1C" w:rsidRPr="00725EB1" w:rsidRDefault="00B91E1C" w:rsidP="00B91E1C">
      <w:pPr>
        <w:spacing w:after="120" w:line="240" w:lineRule="auto"/>
        <w:jc w:val="both"/>
        <w:rPr>
          <w:rFonts w:ascii="Cambria" w:eastAsia="Times New Roman" w:hAnsi="Cambria" w:cs="Times New Roman"/>
          <w:i/>
          <w:sz w:val="23"/>
          <w:szCs w:val="23"/>
          <w:lang w:val="bg-BG" w:bidi="ar-SA"/>
        </w:rPr>
      </w:pPr>
      <w:r w:rsidRPr="00725EB1" w:rsidDel="00F30396">
        <w:rPr>
          <w:rFonts w:ascii="Cambria" w:eastAsia="Times New Roman" w:hAnsi="Cambria" w:cs="Times New Roman"/>
          <w:i/>
          <w:sz w:val="23"/>
          <w:szCs w:val="23"/>
          <w:lang w:val="bg-BG" w:bidi="ar-SA"/>
        </w:rPr>
        <w:t xml:space="preserve"> </w:t>
      </w:r>
      <w:r w:rsidRPr="00725EB1">
        <w:rPr>
          <w:rFonts w:ascii="Cambria" w:eastAsia="Times New Roman" w:hAnsi="Cambria" w:cs="Times New Roman"/>
          <w:i/>
          <w:sz w:val="23"/>
          <w:szCs w:val="23"/>
          <w:lang w:val="bg-BG" w:bidi="ar-SA"/>
        </w:rPr>
        <w:t xml:space="preserve">Настоящият договор е съставен като електронен документ и подписан с електронни подписи </w:t>
      </w:r>
      <w:bookmarkStart w:id="2" w:name="_Hlk109500137"/>
      <w:r w:rsidRPr="00725EB1">
        <w:rPr>
          <w:rFonts w:ascii="Cambria" w:eastAsia="Times New Roman" w:hAnsi="Cambria" w:cs="Times New Roman"/>
          <w:i/>
          <w:sz w:val="23"/>
          <w:szCs w:val="23"/>
          <w:lang w:val="bg-BG" w:bidi="ar-SA"/>
        </w:rPr>
        <w:t>в съответствие със Закона за електронния документ и електронните удостоверителни услуги</w:t>
      </w:r>
      <w:bookmarkEnd w:id="2"/>
      <w:r w:rsidRPr="00725EB1">
        <w:rPr>
          <w:rFonts w:ascii="Cambria" w:eastAsia="Times New Roman" w:hAnsi="Cambria" w:cs="Times New Roman"/>
          <w:i/>
          <w:sz w:val="23"/>
          <w:szCs w:val="23"/>
          <w:lang w:val="bg-BG" w:bidi="ar-SA"/>
        </w:rPr>
        <w:t>.</w:t>
      </w:r>
    </w:p>
    <w:p w14:paraId="23F55CC2" w14:textId="77777777" w:rsidR="00B91E1C" w:rsidRPr="00725EB1" w:rsidRDefault="00B91E1C" w:rsidP="00B91E1C">
      <w:pPr>
        <w:spacing w:after="120" w:line="240" w:lineRule="auto"/>
        <w:ind w:left="5812" w:hanging="5812"/>
        <w:rPr>
          <w:rFonts w:ascii="Cambria" w:eastAsia="Times New Roman" w:hAnsi="Cambria" w:cs="Times New Roman"/>
          <w:sz w:val="23"/>
          <w:szCs w:val="23"/>
          <w:lang w:val="bg-BG" w:bidi="ar-SA"/>
        </w:rPr>
      </w:pPr>
    </w:p>
    <w:tbl>
      <w:tblPr>
        <w:tblW w:w="0" w:type="auto"/>
        <w:tblLayout w:type="fixed"/>
        <w:tblLook w:val="0000" w:firstRow="0" w:lastRow="0" w:firstColumn="0" w:lastColumn="0" w:noHBand="0" w:noVBand="0"/>
      </w:tblPr>
      <w:tblGrid>
        <w:gridCol w:w="1384"/>
        <w:gridCol w:w="3259"/>
        <w:gridCol w:w="2321"/>
        <w:gridCol w:w="2500"/>
      </w:tblGrid>
      <w:tr w:rsidR="00B91E1C" w:rsidRPr="00725EB1" w14:paraId="03D89C9E" w14:textId="77777777" w:rsidTr="007A2FA4">
        <w:tc>
          <w:tcPr>
            <w:tcW w:w="4643" w:type="dxa"/>
            <w:gridSpan w:val="2"/>
          </w:tcPr>
          <w:p w14:paraId="16F43D7E" w14:textId="77777777" w:rsidR="00B91E1C" w:rsidRPr="00725EB1" w:rsidRDefault="00B91E1C" w:rsidP="007A2FA4">
            <w:pPr>
              <w:spacing w:after="120" w:line="240" w:lineRule="auto"/>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Краен получател </w:t>
            </w:r>
          </w:p>
        </w:tc>
        <w:tc>
          <w:tcPr>
            <w:tcW w:w="4821" w:type="dxa"/>
            <w:gridSpan w:val="2"/>
          </w:tcPr>
          <w:p w14:paraId="32E7DB66" w14:textId="77777777" w:rsidR="00B91E1C" w:rsidRPr="00725EB1" w:rsidRDefault="00B91E1C" w:rsidP="007A2FA4">
            <w:pPr>
              <w:spacing w:after="120" w:line="240" w:lineRule="auto"/>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Ръководител на Структурата за наблюдение и докладване</w:t>
            </w:r>
          </w:p>
        </w:tc>
      </w:tr>
      <w:tr w:rsidR="00B91E1C" w:rsidRPr="00725EB1" w14:paraId="4CD09894" w14:textId="77777777" w:rsidTr="007A2FA4">
        <w:trPr>
          <w:cantSplit/>
        </w:trPr>
        <w:tc>
          <w:tcPr>
            <w:tcW w:w="1384" w:type="dxa"/>
          </w:tcPr>
          <w:p w14:paraId="27FD1498"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Име</w:t>
            </w:r>
          </w:p>
        </w:tc>
        <w:tc>
          <w:tcPr>
            <w:tcW w:w="3259" w:type="dxa"/>
          </w:tcPr>
          <w:p w14:paraId="330BD1BA"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c>
          <w:tcPr>
            <w:tcW w:w="2321" w:type="dxa"/>
          </w:tcPr>
          <w:p w14:paraId="6779A37C"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Име</w:t>
            </w:r>
          </w:p>
        </w:tc>
        <w:tc>
          <w:tcPr>
            <w:tcW w:w="2500" w:type="dxa"/>
          </w:tcPr>
          <w:p w14:paraId="4081C0DC"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r>
      <w:tr w:rsidR="00B91E1C" w:rsidRPr="00725EB1" w14:paraId="7761E304" w14:textId="77777777" w:rsidTr="007A2FA4">
        <w:trPr>
          <w:cantSplit/>
        </w:trPr>
        <w:tc>
          <w:tcPr>
            <w:tcW w:w="1384" w:type="dxa"/>
          </w:tcPr>
          <w:p w14:paraId="797A4BBD"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Длъжност</w:t>
            </w:r>
          </w:p>
        </w:tc>
        <w:tc>
          <w:tcPr>
            <w:tcW w:w="3259" w:type="dxa"/>
          </w:tcPr>
          <w:p w14:paraId="63B89A07"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c>
          <w:tcPr>
            <w:tcW w:w="2321" w:type="dxa"/>
          </w:tcPr>
          <w:p w14:paraId="3BF9EEDC"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Длъжност</w:t>
            </w:r>
          </w:p>
        </w:tc>
        <w:tc>
          <w:tcPr>
            <w:tcW w:w="2500" w:type="dxa"/>
          </w:tcPr>
          <w:p w14:paraId="7E4D5279"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r>
      <w:tr w:rsidR="00B91E1C" w:rsidRPr="00725EB1" w14:paraId="4438C429" w14:textId="77777777" w:rsidTr="007A2FA4">
        <w:trPr>
          <w:cantSplit/>
        </w:trPr>
        <w:tc>
          <w:tcPr>
            <w:tcW w:w="1384" w:type="dxa"/>
          </w:tcPr>
          <w:p w14:paraId="014F026C"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Подпис</w:t>
            </w:r>
          </w:p>
        </w:tc>
        <w:tc>
          <w:tcPr>
            <w:tcW w:w="3259" w:type="dxa"/>
          </w:tcPr>
          <w:p w14:paraId="4F1CA759"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c>
          <w:tcPr>
            <w:tcW w:w="2321" w:type="dxa"/>
          </w:tcPr>
          <w:p w14:paraId="194CF16E"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Подпис</w:t>
            </w:r>
          </w:p>
        </w:tc>
        <w:tc>
          <w:tcPr>
            <w:tcW w:w="2500" w:type="dxa"/>
          </w:tcPr>
          <w:p w14:paraId="37D6BDB6"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r>
      <w:tr w:rsidR="00B91E1C" w:rsidRPr="003456CB" w14:paraId="6B7731CE" w14:textId="77777777" w:rsidTr="007A2FA4">
        <w:trPr>
          <w:cantSplit/>
        </w:trPr>
        <w:tc>
          <w:tcPr>
            <w:tcW w:w="1384" w:type="dxa"/>
          </w:tcPr>
          <w:p w14:paraId="50CA38F4"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Дата</w:t>
            </w:r>
          </w:p>
        </w:tc>
        <w:tc>
          <w:tcPr>
            <w:tcW w:w="3259" w:type="dxa"/>
          </w:tcPr>
          <w:p w14:paraId="78F7BD3B"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c>
          <w:tcPr>
            <w:tcW w:w="2321" w:type="dxa"/>
          </w:tcPr>
          <w:p w14:paraId="53238368" w14:textId="77777777" w:rsidR="00B91E1C" w:rsidRPr="003456CB"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Дата</w:t>
            </w:r>
          </w:p>
        </w:tc>
        <w:tc>
          <w:tcPr>
            <w:tcW w:w="2500" w:type="dxa"/>
          </w:tcPr>
          <w:p w14:paraId="14751A1B" w14:textId="77777777" w:rsidR="00B91E1C" w:rsidRPr="003456CB" w:rsidRDefault="00B91E1C" w:rsidP="007A2FA4">
            <w:pPr>
              <w:spacing w:after="120" w:line="240" w:lineRule="auto"/>
              <w:rPr>
                <w:rFonts w:ascii="Cambria" w:eastAsia="Times New Roman" w:hAnsi="Cambria" w:cs="Times New Roman"/>
                <w:sz w:val="23"/>
                <w:szCs w:val="23"/>
                <w:lang w:val="bg-BG" w:bidi="ar-SA"/>
              </w:rPr>
            </w:pPr>
          </w:p>
        </w:tc>
      </w:tr>
    </w:tbl>
    <w:p w14:paraId="56BEAE49" w14:textId="77777777" w:rsidR="00B91E1C" w:rsidRDefault="00B91E1C" w:rsidP="00B91E1C"/>
    <w:p w14:paraId="6C31097F" w14:textId="77777777" w:rsidR="00B91E1C" w:rsidRDefault="00B91E1C" w:rsidP="00B91E1C"/>
    <w:p w14:paraId="30464B51" w14:textId="77777777" w:rsidR="00B91E1C" w:rsidRDefault="00B91E1C" w:rsidP="00B91E1C"/>
    <w:p w14:paraId="13C437C6" w14:textId="77777777" w:rsidR="00577567" w:rsidRDefault="00577567"/>
    <w:sectPr w:rsidR="00577567" w:rsidSect="005F18B2">
      <w:headerReference w:type="default" r:id="rId7"/>
      <w:footerReference w:type="default" r:id="rId8"/>
      <w:headerReference w:type="first" r:id="rId9"/>
      <w:pgSz w:w="11906" w:h="16838" w:code="9"/>
      <w:pgMar w:top="284" w:right="1134" w:bottom="567"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01EC1F" w14:textId="77777777" w:rsidR="004176F9" w:rsidRDefault="004176F9">
      <w:pPr>
        <w:spacing w:after="0" w:line="240" w:lineRule="auto"/>
      </w:pPr>
      <w:r>
        <w:separator/>
      </w:r>
    </w:p>
  </w:endnote>
  <w:endnote w:type="continuationSeparator" w:id="0">
    <w:p w14:paraId="598D9D87" w14:textId="77777777" w:rsidR="004176F9" w:rsidRDefault="004176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CB008" w14:textId="0C95AF29" w:rsidR="00D135A3" w:rsidRPr="00A62371" w:rsidRDefault="006506F2" w:rsidP="008A6199">
    <w:pPr>
      <w:pStyle w:val="Footer"/>
      <w:tabs>
        <w:tab w:val="clear" w:pos="9360"/>
        <w:tab w:val="right" w:pos="9356"/>
      </w:tabs>
      <w:rPr>
        <w:rFonts w:ascii="Calibri Light" w:hAnsi="Calibri Light" w:cs="Calibri Light"/>
        <w:lang w:val="fr-BE"/>
      </w:rPr>
    </w:pPr>
    <w:r w:rsidRPr="008A6199">
      <w:rPr>
        <w:sz w:val="18"/>
        <w:szCs w:val="18"/>
        <w:lang w:val="fr-BE"/>
      </w:rPr>
      <w:tab/>
    </w:r>
    <w:r w:rsidRPr="008A6199">
      <w:rPr>
        <w:sz w:val="18"/>
        <w:szCs w:val="18"/>
        <w:lang w:val="fr-BE"/>
      </w:rPr>
      <w:tab/>
    </w:r>
    <w:r w:rsidRPr="00A62371">
      <w:rPr>
        <w:rStyle w:val="PageNumber"/>
        <w:rFonts w:ascii="Calibri Light" w:hAnsi="Calibri Light" w:cs="Calibri Light"/>
      </w:rPr>
      <w:fldChar w:fldCharType="begin"/>
    </w:r>
    <w:r w:rsidRPr="00A62371">
      <w:rPr>
        <w:rStyle w:val="PageNumber"/>
        <w:rFonts w:ascii="Calibri Light" w:hAnsi="Calibri Light" w:cs="Calibri Light"/>
      </w:rPr>
      <w:instrText xml:space="preserve"> PAGE </w:instrText>
    </w:r>
    <w:r w:rsidRPr="00A62371">
      <w:rPr>
        <w:rStyle w:val="PageNumber"/>
        <w:rFonts w:ascii="Calibri Light" w:hAnsi="Calibri Light" w:cs="Calibri Light"/>
      </w:rPr>
      <w:fldChar w:fldCharType="separate"/>
    </w:r>
    <w:r w:rsidR="00BE26FD">
      <w:rPr>
        <w:rStyle w:val="PageNumber"/>
        <w:rFonts w:ascii="Calibri Light" w:hAnsi="Calibri Light" w:cs="Calibri Light"/>
        <w:noProof/>
      </w:rPr>
      <w:t>2</w:t>
    </w:r>
    <w:r w:rsidRPr="00A62371">
      <w:rPr>
        <w:rStyle w:val="PageNumber"/>
        <w:rFonts w:ascii="Calibri Light" w:hAnsi="Calibri Light" w:cs="Calibri Light"/>
      </w:rPr>
      <w:fldChar w:fldCharType="end"/>
    </w:r>
    <w:r w:rsidRPr="00A62371">
      <w:rPr>
        <w:rStyle w:val="PageNumber"/>
        <w:rFonts w:ascii="Calibri Light" w:hAnsi="Calibri Light" w:cs="Calibri Light"/>
      </w:rPr>
      <w:t>/</w:t>
    </w:r>
    <w:r w:rsidRPr="00A62371">
      <w:rPr>
        <w:rStyle w:val="PageNumber"/>
        <w:rFonts w:ascii="Calibri Light" w:hAnsi="Calibri Light" w:cs="Calibri Light"/>
      </w:rPr>
      <w:fldChar w:fldCharType="begin"/>
    </w:r>
    <w:r w:rsidRPr="00A62371">
      <w:rPr>
        <w:rStyle w:val="PageNumber"/>
        <w:rFonts w:ascii="Calibri Light" w:hAnsi="Calibri Light" w:cs="Calibri Light"/>
      </w:rPr>
      <w:instrText xml:space="preserve"> NUMPAGES </w:instrText>
    </w:r>
    <w:r w:rsidRPr="00A62371">
      <w:rPr>
        <w:rStyle w:val="PageNumber"/>
        <w:rFonts w:ascii="Calibri Light" w:hAnsi="Calibri Light" w:cs="Calibri Light"/>
      </w:rPr>
      <w:fldChar w:fldCharType="separate"/>
    </w:r>
    <w:r w:rsidR="00BE26FD">
      <w:rPr>
        <w:rStyle w:val="PageNumber"/>
        <w:rFonts w:ascii="Calibri Light" w:hAnsi="Calibri Light" w:cs="Calibri Light"/>
        <w:noProof/>
      </w:rPr>
      <w:t>10</w:t>
    </w:r>
    <w:r w:rsidRPr="00A62371">
      <w:rPr>
        <w:rStyle w:val="PageNumber"/>
        <w:rFonts w:ascii="Calibri Light" w:hAnsi="Calibri Light" w:cs="Calibri Light"/>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55841" w14:textId="77777777" w:rsidR="004176F9" w:rsidRDefault="004176F9">
      <w:pPr>
        <w:spacing w:after="0" w:line="240" w:lineRule="auto"/>
      </w:pPr>
      <w:r>
        <w:separator/>
      </w:r>
    </w:p>
  </w:footnote>
  <w:footnote w:type="continuationSeparator" w:id="0">
    <w:p w14:paraId="7517EDFB" w14:textId="77777777" w:rsidR="004176F9" w:rsidRDefault="004176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0356D" w14:textId="77777777" w:rsidR="00D135A3" w:rsidRDefault="004176F9">
    <w:pPr>
      <w:pStyle w:val="Header"/>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4" w:type="dxa"/>
      <w:tblLook w:val="04A0" w:firstRow="1" w:lastRow="0" w:firstColumn="1" w:lastColumn="0" w:noHBand="0" w:noVBand="1"/>
    </w:tblPr>
    <w:tblGrid>
      <w:gridCol w:w="2830"/>
      <w:gridCol w:w="3941"/>
      <w:gridCol w:w="2863"/>
    </w:tblGrid>
    <w:tr w:rsidR="00905594" w:rsidRPr="00905594" w14:paraId="121D4B75" w14:textId="77777777" w:rsidTr="00725EB1">
      <w:trPr>
        <w:trHeight w:val="1545"/>
      </w:trPr>
      <w:tc>
        <w:tcPr>
          <w:tcW w:w="2830" w:type="dxa"/>
          <w:shd w:val="clear" w:color="auto" w:fill="auto"/>
        </w:tcPr>
        <w:p w14:paraId="1231191C" w14:textId="77777777" w:rsidR="00905594" w:rsidRPr="00905594" w:rsidRDefault="006506F2" w:rsidP="00922004">
          <w:pPr>
            <w:jc w:val="center"/>
            <w:rPr>
              <w:sz w:val="28"/>
              <w:szCs w:val="28"/>
              <w:lang w:val="bg-BG"/>
            </w:rPr>
          </w:pPr>
          <w:r>
            <w:rPr>
              <w:noProof/>
              <w:lang w:bidi="ar-SA"/>
            </w:rPr>
            <w:drawing>
              <wp:anchor distT="0" distB="0" distL="114300" distR="114300" simplePos="0" relativeHeight="251659264" behindDoc="0" locked="0" layoutInCell="1" allowOverlap="1" wp14:anchorId="28F0EB18" wp14:editId="3D77C293">
                <wp:simplePos x="0" y="0"/>
                <wp:positionH relativeFrom="column">
                  <wp:posOffset>252095</wp:posOffset>
                </wp:positionH>
                <wp:positionV relativeFrom="paragraph">
                  <wp:posOffset>82550</wp:posOffset>
                </wp:positionV>
                <wp:extent cx="1002665" cy="600075"/>
                <wp:effectExtent l="0" t="0" r="0" b="0"/>
                <wp:wrapNone/>
                <wp:docPr id="4"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FF72" w14:textId="77777777" w:rsidR="00905594" w:rsidRPr="00905594" w:rsidRDefault="004176F9" w:rsidP="00922004">
          <w:pPr>
            <w:jc w:val="center"/>
            <w:rPr>
              <w:b/>
              <w:sz w:val="14"/>
              <w:szCs w:val="14"/>
              <w:lang w:val="bg-BG"/>
            </w:rPr>
          </w:pPr>
        </w:p>
        <w:p w14:paraId="22007BB4" w14:textId="77777777" w:rsidR="00905594" w:rsidRPr="00905594" w:rsidRDefault="004176F9" w:rsidP="00922004">
          <w:pPr>
            <w:jc w:val="center"/>
            <w:rPr>
              <w:b/>
              <w:sz w:val="14"/>
              <w:szCs w:val="14"/>
              <w:lang w:val="bg-BG"/>
            </w:rPr>
          </w:pPr>
        </w:p>
        <w:p w14:paraId="07966038" w14:textId="77777777" w:rsidR="00905594" w:rsidRPr="00905594" w:rsidRDefault="006506F2" w:rsidP="00922004">
          <w:pPr>
            <w:tabs>
              <w:tab w:val="center" w:pos="4153"/>
              <w:tab w:val="right" w:pos="9356"/>
            </w:tabs>
            <w:jc w:val="center"/>
            <w:rPr>
              <w:rFonts w:ascii="Arial" w:hAnsi="Arial" w:cs="Arial"/>
              <w:b/>
              <w:sz w:val="20"/>
              <w:lang w:val="bg-BG"/>
            </w:rPr>
          </w:pPr>
          <w:r w:rsidRPr="00922004">
            <w:rPr>
              <w:rFonts w:ascii="Arial" w:hAnsi="Arial" w:cs="Arial"/>
              <w:b/>
              <w:color w:val="234071"/>
              <w:lang w:val="bg-BG"/>
            </w:rPr>
            <w:t>Финансирано от Европейския съюз</w:t>
          </w:r>
        </w:p>
        <w:p w14:paraId="2EF5E952" w14:textId="77777777" w:rsidR="00905594" w:rsidRPr="00905594" w:rsidRDefault="006506F2" w:rsidP="00922004">
          <w:pPr>
            <w:tabs>
              <w:tab w:val="center" w:pos="4153"/>
              <w:tab w:val="right" w:pos="9356"/>
            </w:tabs>
            <w:jc w:val="center"/>
            <w:rPr>
              <w:rFonts w:ascii="Candara" w:hAnsi="Candara" w:cs="Calibri"/>
              <w:b/>
              <w:bCs/>
              <w:snapToGrid w:val="0"/>
              <w:lang w:val="bg-BG"/>
            </w:rPr>
          </w:pPr>
          <w:r w:rsidRPr="00922004">
            <w:rPr>
              <w:rFonts w:ascii="Candara" w:hAnsi="Candara" w:cs="Calibri"/>
              <w:b/>
              <w:bCs/>
              <w:snapToGrid w:val="0"/>
              <w:color w:val="262F3C"/>
              <w:lang w:val="bg-BG"/>
            </w:rPr>
            <w:t>СледващоПоколениеЕС</w:t>
          </w:r>
        </w:p>
      </w:tc>
      <w:tc>
        <w:tcPr>
          <w:tcW w:w="3941" w:type="dxa"/>
          <w:shd w:val="clear" w:color="auto" w:fill="auto"/>
        </w:tcPr>
        <w:p w14:paraId="2B04CDFD" w14:textId="77777777" w:rsidR="00905594" w:rsidRPr="00905594" w:rsidRDefault="006506F2" w:rsidP="00922004">
          <w:pPr>
            <w:spacing w:before="120" w:after="120"/>
            <w:jc w:val="center"/>
            <w:rPr>
              <w:rFonts w:ascii="Arial" w:hAnsi="Arial" w:cs="Arial"/>
              <w:b/>
              <w:bCs/>
              <w:lang w:val="bg-BG"/>
            </w:rPr>
          </w:pPr>
          <w:r w:rsidRPr="00922004">
            <w:rPr>
              <w:noProof/>
              <w:sz w:val="20"/>
              <w:lang w:bidi="ar-SA"/>
            </w:rPr>
            <w:drawing>
              <wp:inline distT="0" distB="0" distL="0" distR="0" wp14:anchorId="3670467D" wp14:editId="0C4CEF06">
                <wp:extent cx="685800" cy="6096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a:ln>
                          <a:noFill/>
                        </a:ln>
                      </pic:spPr>
                    </pic:pic>
                  </a:graphicData>
                </a:graphic>
              </wp:inline>
            </w:drawing>
          </w:r>
        </w:p>
        <w:p w14:paraId="725F20E9" w14:textId="77777777" w:rsidR="00905594" w:rsidRPr="00905594" w:rsidRDefault="006506F2" w:rsidP="00922004">
          <w:pPr>
            <w:spacing w:before="120" w:after="120"/>
            <w:jc w:val="center"/>
            <w:rPr>
              <w:rFonts w:ascii="Arial" w:hAnsi="Arial" w:cs="Arial"/>
              <w:snapToGrid w:val="0"/>
              <w:lang w:val="bg-BG"/>
            </w:rPr>
          </w:pPr>
          <w:r w:rsidRPr="00905594">
            <w:rPr>
              <w:rFonts w:ascii="Arial" w:hAnsi="Arial" w:cs="Arial"/>
              <w:b/>
              <w:bCs/>
              <w:szCs w:val="24"/>
              <w:lang w:val="bg-BG"/>
            </w:rPr>
            <w:t>План за възстановяване и устойчивост</w:t>
          </w:r>
        </w:p>
      </w:tc>
      <w:tc>
        <w:tcPr>
          <w:tcW w:w="2863" w:type="dxa"/>
          <w:shd w:val="clear" w:color="auto" w:fill="auto"/>
        </w:tcPr>
        <w:p w14:paraId="467E8377" w14:textId="77777777" w:rsidR="00905594" w:rsidRPr="00905594" w:rsidRDefault="006506F2" w:rsidP="00922004">
          <w:pPr>
            <w:tabs>
              <w:tab w:val="center" w:pos="4153"/>
              <w:tab w:val="right" w:pos="9356"/>
            </w:tabs>
            <w:jc w:val="both"/>
            <w:rPr>
              <w:rFonts w:ascii="Arial" w:hAnsi="Arial" w:cs="Arial"/>
              <w:b/>
              <w:bCs/>
              <w:snapToGrid w:val="0"/>
              <w:lang w:val="bg-BG"/>
            </w:rPr>
          </w:pPr>
          <w:r>
            <w:rPr>
              <w:noProof/>
              <w:lang w:bidi="ar-SA"/>
            </w:rPr>
            <w:drawing>
              <wp:anchor distT="0" distB="0" distL="114300" distR="114300" simplePos="0" relativeHeight="251660288" behindDoc="0" locked="0" layoutInCell="1" allowOverlap="1" wp14:anchorId="7E7A62D6" wp14:editId="382EABA5">
                <wp:simplePos x="0" y="0"/>
                <wp:positionH relativeFrom="column">
                  <wp:posOffset>347980</wp:posOffset>
                </wp:positionH>
                <wp:positionV relativeFrom="paragraph">
                  <wp:posOffset>137795</wp:posOffset>
                </wp:positionV>
                <wp:extent cx="790575" cy="66230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E86555A" w14:textId="77777777" w:rsidR="00905594" w:rsidRPr="00905594" w:rsidRDefault="004176F9" w:rsidP="00922004">
          <w:pPr>
            <w:tabs>
              <w:tab w:val="center" w:pos="4153"/>
              <w:tab w:val="right" w:pos="9356"/>
            </w:tabs>
            <w:jc w:val="both"/>
            <w:rPr>
              <w:rFonts w:ascii="Arial" w:hAnsi="Arial" w:cs="Arial"/>
              <w:b/>
              <w:bCs/>
              <w:snapToGrid w:val="0"/>
              <w:lang w:val="bg-BG"/>
            </w:rPr>
          </w:pPr>
        </w:p>
        <w:p w14:paraId="028557D5" w14:textId="77777777" w:rsidR="00905594" w:rsidRPr="00905594" w:rsidRDefault="004176F9" w:rsidP="00922004">
          <w:pPr>
            <w:tabs>
              <w:tab w:val="center" w:pos="4153"/>
              <w:tab w:val="right" w:pos="9356"/>
            </w:tabs>
            <w:jc w:val="both"/>
            <w:rPr>
              <w:rFonts w:ascii="Arial" w:hAnsi="Arial" w:cs="Arial"/>
              <w:b/>
              <w:bCs/>
              <w:snapToGrid w:val="0"/>
              <w:lang w:val="bg-BG"/>
            </w:rPr>
          </w:pPr>
        </w:p>
        <w:p w14:paraId="50873CDA" w14:textId="77777777" w:rsidR="00905594" w:rsidRPr="00905594" w:rsidRDefault="004176F9" w:rsidP="00922004">
          <w:pPr>
            <w:tabs>
              <w:tab w:val="center" w:pos="4153"/>
              <w:tab w:val="right" w:pos="9356"/>
            </w:tabs>
            <w:jc w:val="both"/>
            <w:rPr>
              <w:rFonts w:ascii="Arial" w:hAnsi="Arial" w:cs="Arial"/>
              <w:b/>
              <w:bCs/>
              <w:snapToGrid w:val="0"/>
              <w:lang w:val="bg-BG"/>
            </w:rPr>
          </w:pPr>
        </w:p>
        <w:p w14:paraId="6F36530F" w14:textId="77777777" w:rsidR="00905594" w:rsidRPr="00905594" w:rsidRDefault="006506F2" w:rsidP="00922004">
          <w:pPr>
            <w:tabs>
              <w:tab w:val="center" w:pos="4153"/>
              <w:tab w:val="right" w:pos="9356"/>
            </w:tabs>
            <w:jc w:val="both"/>
            <w:rPr>
              <w:rFonts w:ascii="Arial" w:hAnsi="Arial" w:cs="Arial"/>
              <w:b/>
              <w:bCs/>
              <w:snapToGrid w:val="0"/>
              <w:lang w:val="bg-BG"/>
            </w:rPr>
          </w:pPr>
          <w:r w:rsidRPr="00482E11">
            <w:rPr>
              <w:rFonts w:ascii="Arial" w:hAnsi="Arial" w:cs="Arial"/>
              <w:b/>
              <w:bCs/>
              <w:snapToGrid w:val="0"/>
              <w:lang w:val="ru-RU"/>
            </w:rPr>
            <w:t xml:space="preserve">  </w:t>
          </w:r>
          <w:r w:rsidRPr="00905594">
            <w:rPr>
              <w:rFonts w:ascii="Arial" w:hAnsi="Arial" w:cs="Arial"/>
              <w:b/>
              <w:bCs/>
              <w:snapToGrid w:val="0"/>
              <w:lang w:val="bg-BG"/>
            </w:rPr>
            <w:t>Република България</w:t>
          </w:r>
        </w:p>
      </w:tc>
    </w:tr>
  </w:tbl>
  <w:p w14:paraId="08E4754A" w14:textId="77777777" w:rsidR="00905594" w:rsidRDefault="004176F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F24F1"/>
    <w:multiLevelType w:val="hybridMultilevel"/>
    <w:tmpl w:val="B388170C"/>
    <w:lvl w:ilvl="0" w:tplc="19B6B678">
      <w:start w:val="1"/>
      <w:numFmt w:val="decimal"/>
      <w:lvlText w:val="6.%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DAD188C"/>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19213E7"/>
    <w:multiLevelType w:val="hybridMultilevel"/>
    <w:tmpl w:val="5E06653E"/>
    <w:lvl w:ilvl="0" w:tplc="906E62B2">
      <w:start w:val="1"/>
      <w:numFmt w:val="decimal"/>
      <w:lvlText w:val="3.%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1EE038B"/>
    <w:multiLevelType w:val="hybridMultilevel"/>
    <w:tmpl w:val="258CD182"/>
    <w:lvl w:ilvl="0" w:tplc="E7C4EBC8">
      <w:start w:val="20"/>
      <w:numFmt w:val="bullet"/>
      <w:lvlText w:val="-"/>
      <w:lvlJc w:val="left"/>
      <w:pPr>
        <w:ind w:left="1083" w:hanging="360"/>
      </w:pPr>
      <w:rPr>
        <w:rFonts w:ascii="Calibri" w:eastAsiaTheme="minorHAnsi" w:hAnsi="Calibri" w:cs="Calibri" w:hint="default"/>
      </w:rPr>
    </w:lvl>
    <w:lvl w:ilvl="1" w:tplc="04020003" w:tentative="1">
      <w:start w:val="1"/>
      <w:numFmt w:val="bullet"/>
      <w:lvlText w:val="o"/>
      <w:lvlJc w:val="left"/>
      <w:pPr>
        <w:ind w:left="1803" w:hanging="360"/>
      </w:pPr>
      <w:rPr>
        <w:rFonts w:ascii="Courier New" w:hAnsi="Courier New" w:cs="Courier New" w:hint="default"/>
      </w:rPr>
    </w:lvl>
    <w:lvl w:ilvl="2" w:tplc="04020005" w:tentative="1">
      <w:start w:val="1"/>
      <w:numFmt w:val="bullet"/>
      <w:lvlText w:val=""/>
      <w:lvlJc w:val="left"/>
      <w:pPr>
        <w:ind w:left="2523" w:hanging="360"/>
      </w:pPr>
      <w:rPr>
        <w:rFonts w:ascii="Wingdings" w:hAnsi="Wingdings" w:hint="default"/>
      </w:rPr>
    </w:lvl>
    <w:lvl w:ilvl="3" w:tplc="04020001" w:tentative="1">
      <w:start w:val="1"/>
      <w:numFmt w:val="bullet"/>
      <w:lvlText w:val=""/>
      <w:lvlJc w:val="left"/>
      <w:pPr>
        <w:ind w:left="3243" w:hanging="360"/>
      </w:pPr>
      <w:rPr>
        <w:rFonts w:ascii="Symbol" w:hAnsi="Symbol" w:hint="default"/>
      </w:rPr>
    </w:lvl>
    <w:lvl w:ilvl="4" w:tplc="04020003" w:tentative="1">
      <w:start w:val="1"/>
      <w:numFmt w:val="bullet"/>
      <w:lvlText w:val="o"/>
      <w:lvlJc w:val="left"/>
      <w:pPr>
        <w:ind w:left="3963" w:hanging="360"/>
      </w:pPr>
      <w:rPr>
        <w:rFonts w:ascii="Courier New" w:hAnsi="Courier New" w:cs="Courier New" w:hint="default"/>
      </w:rPr>
    </w:lvl>
    <w:lvl w:ilvl="5" w:tplc="04020005" w:tentative="1">
      <w:start w:val="1"/>
      <w:numFmt w:val="bullet"/>
      <w:lvlText w:val=""/>
      <w:lvlJc w:val="left"/>
      <w:pPr>
        <w:ind w:left="4683" w:hanging="360"/>
      </w:pPr>
      <w:rPr>
        <w:rFonts w:ascii="Wingdings" w:hAnsi="Wingdings" w:hint="default"/>
      </w:rPr>
    </w:lvl>
    <w:lvl w:ilvl="6" w:tplc="04020001" w:tentative="1">
      <w:start w:val="1"/>
      <w:numFmt w:val="bullet"/>
      <w:lvlText w:val=""/>
      <w:lvlJc w:val="left"/>
      <w:pPr>
        <w:ind w:left="5403" w:hanging="360"/>
      </w:pPr>
      <w:rPr>
        <w:rFonts w:ascii="Symbol" w:hAnsi="Symbol" w:hint="default"/>
      </w:rPr>
    </w:lvl>
    <w:lvl w:ilvl="7" w:tplc="04020003" w:tentative="1">
      <w:start w:val="1"/>
      <w:numFmt w:val="bullet"/>
      <w:lvlText w:val="o"/>
      <w:lvlJc w:val="left"/>
      <w:pPr>
        <w:ind w:left="6123" w:hanging="360"/>
      </w:pPr>
      <w:rPr>
        <w:rFonts w:ascii="Courier New" w:hAnsi="Courier New" w:cs="Courier New" w:hint="default"/>
      </w:rPr>
    </w:lvl>
    <w:lvl w:ilvl="8" w:tplc="04020005" w:tentative="1">
      <w:start w:val="1"/>
      <w:numFmt w:val="bullet"/>
      <w:lvlText w:val=""/>
      <w:lvlJc w:val="left"/>
      <w:pPr>
        <w:ind w:left="6843"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E1C"/>
    <w:rsid w:val="00063327"/>
    <w:rsid w:val="000A0FD9"/>
    <w:rsid w:val="0017790C"/>
    <w:rsid w:val="001E3CE4"/>
    <w:rsid w:val="00327870"/>
    <w:rsid w:val="00343E09"/>
    <w:rsid w:val="003A0295"/>
    <w:rsid w:val="003A5005"/>
    <w:rsid w:val="003B46CC"/>
    <w:rsid w:val="003E3F97"/>
    <w:rsid w:val="004176F9"/>
    <w:rsid w:val="00464CEE"/>
    <w:rsid w:val="004705DD"/>
    <w:rsid w:val="00485E09"/>
    <w:rsid w:val="00523EBE"/>
    <w:rsid w:val="005512BE"/>
    <w:rsid w:val="00577567"/>
    <w:rsid w:val="005937C0"/>
    <w:rsid w:val="006506F2"/>
    <w:rsid w:val="006575B8"/>
    <w:rsid w:val="006B6265"/>
    <w:rsid w:val="00707310"/>
    <w:rsid w:val="00736809"/>
    <w:rsid w:val="00832969"/>
    <w:rsid w:val="008610E0"/>
    <w:rsid w:val="008A1710"/>
    <w:rsid w:val="008D64E3"/>
    <w:rsid w:val="008E3BB3"/>
    <w:rsid w:val="008E7C08"/>
    <w:rsid w:val="0095080E"/>
    <w:rsid w:val="00961A83"/>
    <w:rsid w:val="009900A0"/>
    <w:rsid w:val="009F760F"/>
    <w:rsid w:val="00A757AF"/>
    <w:rsid w:val="00A90B4F"/>
    <w:rsid w:val="00A94759"/>
    <w:rsid w:val="00A966E7"/>
    <w:rsid w:val="00A97AB3"/>
    <w:rsid w:val="00B256EE"/>
    <w:rsid w:val="00B419B0"/>
    <w:rsid w:val="00B91E1C"/>
    <w:rsid w:val="00B93710"/>
    <w:rsid w:val="00BC1584"/>
    <w:rsid w:val="00BE26FD"/>
    <w:rsid w:val="00BE79E8"/>
    <w:rsid w:val="00BF2F00"/>
    <w:rsid w:val="00C24A91"/>
    <w:rsid w:val="00C5078D"/>
    <w:rsid w:val="00C73770"/>
    <w:rsid w:val="00CB1D59"/>
    <w:rsid w:val="00CE6748"/>
    <w:rsid w:val="00D314BA"/>
    <w:rsid w:val="00DE1D40"/>
    <w:rsid w:val="00E05BE8"/>
    <w:rsid w:val="00E40F26"/>
    <w:rsid w:val="00F42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27031"/>
  <w15:docId w15:val="{E38D59FE-E61F-4982-B9CE-89035DCC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E1C"/>
    <w:rPr>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1E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1E1C"/>
    <w:rPr>
      <w:lang w:bidi="he-IL"/>
    </w:rPr>
  </w:style>
  <w:style w:type="paragraph" w:styleId="Footer">
    <w:name w:val="footer"/>
    <w:basedOn w:val="Normal"/>
    <w:link w:val="FooterChar"/>
    <w:uiPriority w:val="99"/>
    <w:unhideWhenUsed/>
    <w:rsid w:val="00B91E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1E1C"/>
    <w:rPr>
      <w:lang w:bidi="he-IL"/>
    </w:rPr>
  </w:style>
  <w:style w:type="character" w:styleId="PageNumber">
    <w:name w:val="page number"/>
    <w:basedOn w:val="DefaultParagraphFont"/>
    <w:rsid w:val="00B91E1C"/>
  </w:style>
  <w:style w:type="paragraph" w:styleId="ListParagraph">
    <w:name w:val="List Paragraph"/>
    <w:basedOn w:val="Normal"/>
    <w:uiPriority w:val="34"/>
    <w:qFormat/>
    <w:rsid w:val="00B91E1C"/>
    <w:pPr>
      <w:ind w:left="720"/>
      <w:contextualSpacing/>
    </w:pPr>
  </w:style>
  <w:style w:type="paragraph" w:styleId="BalloonText">
    <w:name w:val="Balloon Text"/>
    <w:basedOn w:val="Normal"/>
    <w:link w:val="BalloonTextChar"/>
    <w:uiPriority w:val="99"/>
    <w:semiHidden/>
    <w:unhideWhenUsed/>
    <w:rsid w:val="00DE1D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D40"/>
    <w:rPr>
      <w:rFonts w:ascii="Tahoma" w:hAnsi="Tahoma" w:cs="Tahoma"/>
      <w:sz w:val="16"/>
      <w:szCs w:val="16"/>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406104">
      <w:bodyDiv w:val="1"/>
      <w:marLeft w:val="0"/>
      <w:marRight w:val="0"/>
      <w:marTop w:val="0"/>
      <w:marBottom w:val="0"/>
      <w:divBdr>
        <w:top w:val="none" w:sz="0" w:space="0" w:color="auto"/>
        <w:left w:val="none" w:sz="0" w:space="0" w:color="auto"/>
        <w:bottom w:val="none" w:sz="0" w:space="0" w:color="auto"/>
        <w:right w:val="none" w:sz="0" w:space="0" w:color="auto"/>
      </w:divBdr>
      <w:divsChild>
        <w:div w:id="523515841">
          <w:marLeft w:val="0"/>
          <w:marRight w:val="0"/>
          <w:marTop w:val="0"/>
          <w:marBottom w:val="0"/>
          <w:divBdr>
            <w:top w:val="none" w:sz="0" w:space="0" w:color="auto"/>
            <w:left w:val="none" w:sz="0" w:space="0" w:color="auto"/>
            <w:bottom w:val="none" w:sz="0" w:space="0" w:color="auto"/>
            <w:right w:val="none" w:sz="0" w:space="0" w:color="auto"/>
          </w:divBdr>
          <w:divsChild>
            <w:div w:id="128819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3829</Words>
  <Characters>21827</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BAN_2023</dc:creator>
  <cp:lastModifiedBy>Koseva</cp:lastModifiedBy>
  <cp:revision>4</cp:revision>
  <dcterms:created xsi:type="dcterms:W3CDTF">2025-07-01T21:02:00Z</dcterms:created>
  <dcterms:modified xsi:type="dcterms:W3CDTF">2025-10-20T08:38:00Z</dcterms:modified>
</cp:coreProperties>
</file>